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147" w:rsidRPr="00411147" w:rsidRDefault="00411147" w:rsidP="00411147">
      <w:pPr>
        <w:autoSpaceDE w:val="0"/>
        <w:autoSpaceDN w:val="0"/>
        <w:adjustRightInd w:val="0"/>
        <w:spacing w:line="240" w:lineRule="auto"/>
        <w:rPr>
          <w:rFonts w:ascii="Arial" w:hAnsi="Arial" w:cs="Arial"/>
          <w:color w:val="000000"/>
          <w:sz w:val="16"/>
          <w:szCs w:val="16"/>
        </w:rPr>
      </w:pPr>
      <w:r w:rsidRPr="00411147">
        <w:rPr>
          <w:rFonts w:ascii="Arial" w:hAnsi="Arial" w:cs="Arial"/>
          <w:color w:val="000000"/>
          <w:sz w:val="16"/>
          <w:szCs w:val="16"/>
        </w:rPr>
        <w:t xml:space="preserve"> </w:t>
      </w:r>
    </w:p>
    <w:tbl>
      <w:tblPr>
        <w:tblW w:w="10620" w:type="dxa"/>
        <w:tblInd w:w="-61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060"/>
        <w:gridCol w:w="7560"/>
      </w:tblGrid>
      <w:tr w:rsidR="00411147" w:rsidRPr="00411147" w:rsidTr="00D72AFB">
        <w:trPr>
          <w:trHeight w:val="434"/>
        </w:trPr>
        <w:tc>
          <w:tcPr>
            <w:tcW w:w="10620" w:type="dxa"/>
            <w:gridSpan w:val="2"/>
            <w:tcBorders>
              <w:top w:val="single" w:sz="8" w:space="0" w:color="000000"/>
              <w:bottom w:val="single" w:sz="8" w:space="0" w:color="000000"/>
            </w:tcBorders>
            <w:shd w:val="clear" w:color="auto" w:fill="BFBFBF" w:themeFill="background1" w:themeFillShade="BF"/>
          </w:tcPr>
          <w:p w:rsidR="00411147" w:rsidRPr="00411147" w:rsidRDefault="00411147" w:rsidP="00411147">
            <w:pPr>
              <w:autoSpaceDE w:val="0"/>
              <w:autoSpaceDN w:val="0"/>
              <w:adjustRightInd w:val="0"/>
              <w:spacing w:line="240" w:lineRule="auto"/>
              <w:jc w:val="center"/>
              <w:rPr>
                <w:rFonts w:ascii="Times New Roman" w:hAnsi="Times New Roman" w:cs="Times New Roman"/>
                <w:color w:val="000000"/>
                <w:sz w:val="23"/>
                <w:szCs w:val="23"/>
              </w:rPr>
            </w:pPr>
            <w:r w:rsidRPr="00411147">
              <w:rPr>
                <w:rFonts w:ascii="Arial" w:hAnsi="Arial" w:cs="Arial"/>
                <w:sz w:val="16"/>
                <w:szCs w:val="16"/>
              </w:rPr>
              <w:t xml:space="preserve"> </w:t>
            </w:r>
            <w:r w:rsidRPr="00411147">
              <w:rPr>
                <w:rFonts w:ascii="Times New Roman" w:hAnsi="Times New Roman" w:cs="Times New Roman"/>
                <w:b/>
                <w:bCs/>
                <w:color w:val="000000"/>
                <w:sz w:val="23"/>
                <w:szCs w:val="23"/>
              </w:rPr>
              <w:t xml:space="preserve">NORTH CAROLINA REGISTER OF DEEDS STATUTORY FILING FEES </w:t>
            </w:r>
            <w:r w:rsidR="004E263A">
              <w:rPr>
                <w:rFonts w:ascii="Times New Roman" w:hAnsi="Times New Roman" w:cs="Times New Roman"/>
                <w:b/>
                <w:bCs/>
                <w:color w:val="000000"/>
                <w:sz w:val="23"/>
                <w:szCs w:val="23"/>
              </w:rPr>
              <w:t>&amp; DOCUMENT FORMATTING REQUIREMENTS</w:t>
            </w:r>
          </w:p>
          <w:p w:rsidR="00411147" w:rsidRPr="00411147" w:rsidRDefault="00411147" w:rsidP="00411147">
            <w:pPr>
              <w:autoSpaceDE w:val="0"/>
              <w:autoSpaceDN w:val="0"/>
              <w:adjustRightInd w:val="0"/>
              <w:spacing w:line="240" w:lineRule="auto"/>
              <w:jc w:val="center"/>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(Effective for instrument recorded on or after October 1, </w:t>
            </w:r>
            <w:r>
              <w:rPr>
                <w:rFonts w:ascii="Times New Roman" w:hAnsi="Times New Roman" w:cs="Times New Roman"/>
                <w:color w:val="000000"/>
                <w:sz w:val="23"/>
                <w:szCs w:val="23"/>
              </w:rPr>
              <w:t>201</w:t>
            </w:r>
            <w:r w:rsidR="006E1057">
              <w:rPr>
                <w:rFonts w:ascii="Times New Roman" w:hAnsi="Times New Roman" w:cs="Times New Roman"/>
                <w:color w:val="000000"/>
                <w:sz w:val="23"/>
                <w:szCs w:val="23"/>
              </w:rPr>
              <w:t>6</w:t>
            </w:r>
            <w:r w:rsidRPr="00411147">
              <w:rPr>
                <w:rFonts w:ascii="Times New Roman" w:hAnsi="Times New Roman" w:cs="Times New Roman"/>
                <w:color w:val="000000"/>
                <w:sz w:val="23"/>
                <w:szCs w:val="23"/>
              </w:rPr>
              <w:t xml:space="preserve">) </w:t>
            </w:r>
          </w:p>
          <w:p w:rsidR="00411147" w:rsidRPr="00411147" w:rsidRDefault="00411147" w:rsidP="00411147">
            <w:pPr>
              <w:autoSpaceDE w:val="0"/>
              <w:autoSpaceDN w:val="0"/>
              <w:adjustRightInd w:val="0"/>
              <w:spacing w:line="240" w:lineRule="auto"/>
              <w:jc w:val="center"/>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Parenthetical numbers reference the applicable subsection of NCGS 161-10(a) unless otherwise noted. </w:t>
            </w:r>
          </w:p>
        </w:tc>
      </w:tr>
      <w:tr w:rsidR="00411147" w:rsidRPr="00411147" w:rsidTr="00411147">
        <w:trPr>
          <w:trHeight w:val="473"/>
        </w:trPr>
        <w:tc>
          <w:tcPr>
            <w:tcW w:w="10620" w:type="dxa"/>
            <w:gridSpan w:val="2"/>
            <w:tcBorders>
              <w:top w:val="single" w:sz="8" w:space="0" w:color="000000"/>
              <w:bottom w:val="single" w:sz="8" w:space="0" w:color="000000"/>
            </w:tcBorders>
            <w:shd w:val="clear" w:color="auto" w:fill="FFFFFF"/>
          </w:tcPr>
          <w:p w:rsidR="00411147" w:rsidRPr="00411147" w:rsidRDefault="00411147" w:rsidP="00411147">
            <w:pPr>
              <w:autoSpaceDE w:val="0"/>
              <w:autoSpaceDN w:val="0"/>
              <w:adjustRightInd w:val="0"/>
              <w:spacing w:line="240" w:lineRule="auto"/>
              <w:rPr>
                <w:rFonts w:ascii="Arial" w:hAnsi="Arial" w:cs="Arial"/>
                <w:sz w:val="24"/>
                <w:szCs w:val="24"/>
              </w:rPr>
            </w:pPr>
          </w:p>
          <w:p w:rsidR="00411147" w:rsidRPr="00411147" w:rsidRDefault="00411147" w:rsidP="00411147">
            <w:pPr>
              <w:pStyle w:val="ListParagraph"/>
              <w:numPr>
                <w:ilvl w:val="0"/>
                <w:numId w:val="8"/>
              </w:numPr>
              <w:autoSpaceDE w:val="0"/>
              <w:autoSpaceDN w:val="0"/>
              <w:adjustRightInd w:val="0"/>
              <w:spacing w:line="240" w:lineRule="auto"/>
              <w:rPr>
                <w:rFonts w:ascii="Times New Roman" w:hAnsi="Times New Roman" w:cs="Times New Roman"/>
                <w:color w:val="000000"/>
                <w:sz w:val="16"/>
                <w:szCs w:val="16"/>
              </w:rPr>
            </w:pPr>
            <w:r w:rsidRPr="00411147">
              <w:rPr>
                <w:rFonts w:ascii="Times New Roman" w:hAnsi="Times New Roman" w:cs="Times New Roman"/>
                <w:color w:val="000000"/>
                <w:sz w:val="13"/>
                <w:szCs w:val="13"/>
              </w:rPr>
              <w:t xml:space="preserve">THIS </w:t>
            </w:r>
            <w:r w:rsidRPr="00411147">
              <w:rPr>
                <w:rFonts w:ascii="Times New Roman" w:hAnsi="Times New Roman" w:cs="Times New Roman"/>
                <w:b/>
                <w:bCs/>
                <w:color w:val="000000"/>
                <w:sz w:val="13"/>
                <w:szCs w:val="13"/>
                <w:u w:val="single"/>
              </w:rPr>
              <w:t xml:space="preserve">STATE </w:t>
            </w:r>
            <w:r w:rsidRPr="00411147">
              <w:rPr>
                <w:rFonts w:ascii="Times New Roman" w:hAnsi="Times New Roman" w:cs="Times New Roman"/>
                <w:color w:val="000000"/>
                <w:sz w:val="13"/>
                <w:szCs w:val="13"/>
              </w:rPr>
              <w:t>FILING FEE CHART IS PROVIDED AS A COURTESY TO OUR CUSTOMERS</w:t>
            </w:r>
            <w:r w:rsidRPr="00411147">
              <w:rPr>
                <w:rFonts w:ascii="Times New Roman" w:hAnsi="Times New Roman" w:cs="Times New Roman"/>
                <w:color w:val="000000"/>
                <w:sz w:val="16"/>
                <w:szCs w:val="16"/>
              </w:rPr>
              <w:t xml:space="preserve">. </w:t>
            </w:r>
            <w:r w:rsidRPr="00411147">
              <w:rPr>
                <w:rFonts w:ascii="Times New Roman" w:hAnsi="Times New Roman" w:cs="Times New Roman"/>
                <w:color w:val="000000"/>
                <w:sz w:val="13"/>
                <w:szCs w:val="13"/>
              </w:rPr>
              <w:t>EVERY EFFORT HAS BEEN MADE TO ASSURE ACCURACY OF THE INFORMATION</w:t>
            </w:r>
            <w:r w:rsidRPr="00411147">
              <w:rPr>
                <w:rFonts w:ascii="Times New Roman" w:hAnsi="Times New Roman" w:cs="Times New Roman"/>
                <w:color w:val="000000"/>
                <w:sz w:val="16"/>
                <w:szCs w:val="16"/>
              </w:rPr>
              <w:t xml:space="preserve">. </w:t>
            </w:r>
          </w:p>
          <w:p w:rsidR="00411147" w:rsidRPr="00411147" w:rsidRDefault="00411147" w:rsidP="00411147">
            <w:pPr>
              <w:pStyle w:val="ListParagraph"/>
              <w:numPr>
                <w:ilvl w:val="0"/>
                <w:numId w:val="8"/>
              </w:numPr>
              <w:autoSpaceDE w:val="0"/>
              <w:autoSpaceDN w:val="0"/>
              <w:adjustRightInd w:val="0"/>
              <w:spacing w:line="240" w:lineRule="auto"/>
              <w:rPr>
                <w:rFonts w:ascii="Times New Roman" w:hAnsi="Times New Roman" w:cs="Times New Roman"/>
                <w:color w:val="000000"/>
                <w:sz w:val="16"/>
                <w:szCs w:val="16"/>
              </w:rPr>
            </w:pPr>
            <w:r w:rsidRPr="00411147">
              <w:rPr>
                <w:rFonts w:ascii="Times New Roman" w:hAnsi="Times New Roman" w:cs="Times New Roman"/>
                <w:color w:val="000000"/>
                <w:sz w:val="13"/>
                <w:szCs w:val="13"/>
              </w:rPr>
              <w:t>THE GENERAL STATUTES OF NORTH CAROLINA SHOULD BE RELIED UPON FOR CURRENT AND ACCURATE INFORMATION WHEN COMPUTING STATE FILING FEES</w:t>
            </w:r>
            <w:r w:rsidRPr="00411147">
              <w:rPr>
                <w:rFonts w:ascii="Times New Roman" w:hAnsi="Times New Roman" w:cs="Times New Roman"/>
                <w:color w:val="000000"/>
                <w:sz w:val="16"/>
                <w:szCs w:val="16"/>
              </w:rPr>
              <w:t xml:space="preserve">. </w:t>
            </w:r>
          </w:p>
          <w:p w:rsidR="00411147" w:rsidRPr="00411147" w:rsidRDefault="00411147" w:rsidP="00411147">
            <w:pPr>
              <w:pStyle w:val="ListParagraph"/>
              <w:numPr>
                <w:ilvl w:val="0"/>
                <w:numId w:val="8"/>
              </w:numPr>
              <w:autoSpaceDE w:val="0"/>
              <w:autoSpaceDN w:val="0"/>
              <w:adjustRightInd w:val="0"/>
              <w:spacing w:line="240" w:lineRule="auto"/>
              <w:rPr>
                <w:rFonts w:ascii="Times New Roman" w:hAnsi="Times New Roman" w:cs="Times New Roman"/>
                <w:color w:val="000000"/>
                <w:sz w:val="16"/>
                <w:szCs w:val="16"/>
              </w:rPr>
            </w:pPr>
            <w:r w:rsidRPr="00411147">
              <w:rPr>
                <w:rFonts w:ascii="Times New Roman" w:hAnsi="Times New Roman" w:cs="Times New Roman"/>
                <w:color w:val="000000"/>
                <w:sz w:val="13"/>
                <w:szCs w:val="13"/>
              </w:rPr>
              <w:t xml:space="preserve">CONSULT THE REGISTER OF DEEDS OR LOCAL COUNSEL IN THE COUNTY WHERE INSTRUMENTS WILL BE FILED TO DETERMINE IF </w:t>
            </w:r>
            <w:r w:rsidRPr="00411147">
              <w:rPr>
                <w:rFonts w:ascii="Times New Roman" w:hAnsi="Times New Roman" w:cs="Times New Roman"/>
                <w:b/>
                <w:bCs/>
                <w:color w:val="000000"/>
                <w:sz w:val="13"/>
                <w:szCs w:val="13"/>
                <w:u w:val="single"/>
              </w:rPr>
              <w:t xml:space="preserve">LOCAL </w:t>
            </w:r>
            <w:r w:rsidRPr="00411147">
              <w:rPr>
                <w:rFonts w:ascii="Times New Roman" w:hAnsi="Times New Roman" w:cs="Times New Roman"/>
                <w:color w:val="000000"/>
                <w:sz w:val="13"/>
                <w:szCs w:val="13"/>
              </w:rPr>
              <w:t>CUSTOMS OR ORDINANCES IMPOSE ANY ADDITIONAL CHARGES OR REQUIREMENTS</w:t>
            </w:r>
            <w:r w:rsidRPr="00411147">
              <w:rPr>
                <w:rFonts w:ascii="Times New Roman" w:hAnsi="Times New Roman" w:cs="Times New Roman"/>
                <w:color w:val="000000"/>
                <w:sz w:val="16"/>
                <w:szCs w:val="16"/>
              </w:rPr>
              <w:t xml:space="preserve">. </w:t>
            </w:r>
          </w:p>
          <w:p w:rsidR="00411147" w:rsidRPr="00411147" w:rsidRDefault="00411147" w:rsidP="00411147">
            <w:pPr>
              <w:pStyle w:val="ListParagraph"/>
              <w:numPr>
                <w:ilvl w:val="0"/>
                <w:numId w:val="8"/>
              </w:numPr>
              <w:autoSpaceDE w:val="0"/>
              <w:autoSpaceDN w:val="0"/>
              <w:adjustRightInd w:val="0"/>
              <w:spacing w:line="240" w:lineRule="auto"/>
              <w:rPr>
                <w:rFonts w:ascii="Times New Roman" w:hAnsi="Times New Roman" w:cs="Times New Roman"/>
                <w:color w:val="000000"/>
                <w:sz w:val="16"/>
                <w:szCs w:val="16"/>
              </w:rPr>
            </w:pPr>
            <w:r w:rsidRPr="00411147">
              <w:rPr>
                <w:rFonts w:ascii="Times New Roman" w:hAnsi="Times New Roman" w:cs="Times New Roman"/>
                <w:color w:val="000000"/>
                <w:sz w:val="13"/>
                <w:szCs w:val="13"/>
              </w:rPr>
              <w:t>CHICAGO TITLE INSURANCE COMPANY ASSUMES NO LIABILITY OR RESPONSIBILITY FOR ANY INACCURACIES</w:t>
            </w:r>
            <w:r w:rsidRPr="00411147">
              <w:rPr>
                <w:rFonts w:ascii="Times New Roman" w:hAnsi="Times New Roman" w:cs="Times New Roman"/>
                <w:color w:val="000000"/>
                <w:sz w:val="16"/>
                <w:szCs w:val="16"/>
              </w:rPr>
              <w:t xml:space="preserve">. </w:t>
            </w:r>
          </w:p>
          <w:p w:rsidR="00411147" w:rsidRPr="00411147" w:rsidRDefault="00411147" w:rsidP="00411147">
            <w:pPr>
              <w:autoSpaceDE w:val="0"/>
              <w:autoSpaceDN w:val="0"/>
              <w:adjustRightInd w:val="0"/>
              <w:spacing w:line="240" w:lineRule="auto"/>
              <w:rPr>
                <w:rFonts w:ascii="Times New Roman" w:hAnsi="Times New Roman" w:cs="Times New Roman"/>
                <w:color w:val="000000"/>
                <w:sz w:val="16"/>
                <w:szCs w:val="16"/>
              </w:rPr>
            </w:pPr>
          </w:p>
        </w:tc>
      </w:tr>
      <w:tr w:rsidR="00411147" w:rsidRPr="00411147" w:rsidTr="00F5262C">
        <w:trPr>
          <w:trHeight w:val="159"/>
        </w:trPr>
        <w:tc>
          <w:tcPr>
            <w:tcW w:w="3060" w:type="dxa"/>
            <w:tcBorders>
              <w:top w:val="single" w:sz="8" w:space="0" w:color="000000"/>
              <w:bottom w:val="single" w:sz="8" w:space="0" w:color="000000"/>
              <w:right w:val="single" w:sz="8" w:space="0" w:color="000000"/>
            </w:tcBorders>
            <w:shd w:val="clear" w:color="auto" w:fill="FFFF99"/>
          </w:tcPr>
          <w:p w:rsidR="00411147" w:rsidRPr="00411147" w:rsidRDefault="00411147" w:rsidP="00411147">
            <w:pPr>
              <w:autoSpaceDE w:val="0"/>
              <w:autoSpaceDN w:val="0"/>
              <w:adjustRightInd w:val="0"/>
              <w:spacing w:line="240" w:lineRule="auto"/>
              <w:jc w:val="center"/>
              <w:rPr>
                <w:rFonts w:ascii="Times New Roman" w:hAnsi="Times New Roman" w:cs="Times New Roman"/>
                <w:color w:val="000000"/>
                <w:sz w:val="23"/>
                <w:szCs w:val="23"/>
              </w:rPr>
            </w:pPr>
            <w:r w:rsidRPr="00411147">
              <w:rPr>
                <w:rFonts w:ascii="Times New Roman" w:hAnsi="Times New Roman" w:cs="Times New Roman"/>
                <w:b/>
                <w:bCs/>
                <w:color w:val="000000"/>
                <w:sz w:val="23"/>
                <w:szCs w:val="23"/>
              </w:rPr>
              <w:t xml:space="preserve">Instrument </w:t>
            </w:r>
          </w:p>
        </w:tc>
        <w:tc>
          <w:tcPr>
            <w:tcW w:w="7560" w:type="dxa"/>
            <w:tcBorders>
              <w:top w:val="single" w:sz="8" w:space="0" w:color="000000"/>
              <w:left w:val="single" w:sz="8" w:space="0" w:color="000000"/>
              <w:bottom w:val="single" w:sz="8" w:space="0" w:color="000000"/>
            </w:tcBorders>
            <w:shd w:val="clear" w:color="auto" w:fill="FFFF99"/>
          </w:tcPr>
          <w:p w:rsidR="00411147" w:rsidRPr="00411147" w:rsidRDefault="00411147" w:rsidP="00411147">
            <w:pPr>
              <w:autoSpaceDE w:val="0"/>
              <w:autoSpaceDN w:val="0"/>
              <w:adjustRightInd w:val="0"/>
              <w:spacing w:line="240" w:lineRule="auto"/>
              <w:jc w:val="center"/>
              <w:rPr>
                <w:rFonts w:ascii="Times New Roman" w:hAnsi="Times New Roman" w:cs="Times New Roman"/>
                <w:color w:val="000000"/>
                <w:sz w:val="23"/>
                <w:szCs w:val="23"/>
              </w:rPr>
            </w:pPr>
            <w:r w:rsidRPr="00411147">
              <w:rPr>
                <w:rFonts w:ascii="Times New Roman" w:hAnsi="Times New Roman" w:cs="Times New Roman"/>
                <w:b/>
                <w:bCs/>
                <w:color w:val="000000"/>
                <w:sz w:val="23"/>
                <w:szCs w:val="23"/>
              </w:rPr>
              <w:t xml:space="preserve">Fee </w:t>
            </w:r>
          </w:p>
        </w:tc>
      </w:tr>
      <w:tr w:rsidR="00411147" w:rsidRPr="00411147" w:rsidTr="00F5262C">
        <w:trPr>
          <w:trHeight w:val="1447"/>
        </w:trPr>
        <w:tc>
          <w:tcPr>
            <w:tcW w:w="3060" w:type="dxa"/>
            <w:tcBorders>
              <w:top w:val="single" w:sz="8" w:space="0" w:color="000000"/>
              <w:bottom w:val="single" w:sz="8" w:space="0" w:color="000000"/>
              <w:right w:val="single" w:sz="8" w:space="0" w:color="000000"/>
            </w:tcBorders>
            <w:shd w:val="clear" w:color="auto" w:fill="D9D9D9" w:themeFill="background1" w:themeFillShade="D9"/>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b/>
                <w:bCs/>
                <w:color w:val="000000"/>
                <w:sz w:val="23"/>
                <w:szCs w:val="23"/>
              </w:rPr>
              <w:t xml:space="preserve">(1) Instruments in General </w:t>
            </w:r>
          </w:p>
          <w:p w:rsidR="00411147" w:rsidRPr="00411147" w:rsidRDefault="00411147" w:rsidP="00411147">
            <w:pPr>
              <w:autoSpaceDE w:val="0"/>
              <w:autoSpaceDN w:val="0"/>
              <w:adjustRightInd w:val="0"/>
              <w:spacing w:line="240" w:lineRule="auto"/>
              <w:ind w:hanging="160"/>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   </w:t>
            </w:r>
            <w:r w:rsidRPr="00411147">
              <w:rPr>
                <w:rFonts w:ascii="Times New Roman" w:hAnsi="Times New Roman" w:cs="Times New Roman"/>
                <w:b/>
                <w:bCs/>
                <w:color w:val="000000"/>
                <w:sz w:val="20"/>
                <w:szCs w:val="20"/>
              </w:rPr>
              <w:t xml:space="preserve">This section applies to instruments for which no other provision is made. </w:t>
            </w:r>
          </w:p>
        </w:tc>
        <w:tc>
          <w:tcPr>
            <w:tcW w:w="7560" w:type="dxa"/>
            <w:tcBorders>
              <w:top w:val="single" w:sz="8" w:space="0" w:color="000000"/>
              <w:left w:val="single" w:sz="8" w:space="0" w:color="000000"/>
              <w:bottom w:val="single" w:sz="8" w:space="0" w:color="000000"/>
            </w:tcBorders>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b/>
                <w:bCs/>
                <w:i/>
                <w:iCs/>
                <w:color w:val="000000"/>
                <w:sz w:val="23"/>
                <w:szCs w:val="23"/>
              </w:rPr>
              <w:t xml:space="preserve">Note: This section does NOT apply to Deeds of Trust and Cancellations. Those are covered below in (1a). </w:t>
            </w:r>
          </w:p>
          <w:p w:rsidR="00411147" w:rsidRPr="00411147" w:rsidRDefault="00D72AFB" w:rsidP="00411147">
            <w:p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$26</w:t>
            </w:r>
            <w:r w:rsidR="00411147" w:rsidRPr="00411147">
              <w:rPr>
                <w:rFonts w:ascii="Times New Roman" w:hAnsi="Times New Roman" w:cs="Times New Roman"/>
                <w:color w:val="000000"/>
                <w:sz w:val="23"/>
                <w:szCs w:val="23"/>
              </w:rPr>
              <w:t xml:space="preserve">.00 first </w:t>
            </w:r>
            <w:r>
              <w:rPr>
                <w:rFonts w:ascii="Times New Roman" w:hAnsi="Times New Roman" w:cs="Times New Roman"/>
                <w:color w:val="000000"/>
                <w:sz w:val="23"/>
                <w:szCs w:val="23"/>
              </w:rPr>
              <w:t>15 pages</w:t>
            </w:r>
          </w:p>
          <w:p w:rsid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w:t>
            </w:r>
            <w:r w:rsidR="00D72AFB">
              <w:rPr>
                <w:rFonts w:ascii="Times New Roman" w:hAnsi="Times New Roman" w:cs="Times New Roman"/>
                <w:color w:val="000000"/>
                <w:sz w:val="23"/>
                <w:szCs w:val="23"/>
              </w:rPr>
              <w:t>4</w:t>
            </w:r>
            <w:r w:rsidRPr="00411147">
              <w:rPr>
                <w:rFonts w:ascii="Times New Roman" w:hAnsi="Times New Roman" w:cs="Times New Roman"/>
                <w:color w:val="000000"/>
                <w:sz w:val="23"/>
                <w:szCs w:val="23"/>
              </w:rPr>
              <w:t xml:space="preserve">.00 per additional page </w:t>
            </w:r>
          </w:p>
          <w:p w:rsidR="00411147" w:rsidRPr="00411147" w:rsidRDefault="00D72AFB" w:rsidP="00411147">
            <w:pPr>
              <w:autoSpaceDE w:val="0"/>
              <w:autoSpaceDN w:val="0"/>
              <w:adjustRightInd w:val="0"/>
              <w:spacing w:line="240" w:lineRule="auto"/>
              <w:rPr>
                <w:rFonts w:ascii="Times New Roman" w:hAnsi="Times New Roman" w:cs="Times New Roman"/>
                <w:color w:val="000000"/>
                <w:sz w:val="20"/>
                <w:szCs w:val="20"/>
              </w:rPr>
            </w:pPr>
            <w:r>
              <w:rPr>
                <w:rFonts w:ascii="Times New Roman" w:hAnsi="Times New Roman" w:cs="Times New Roman"/>
                <w:color w:val="000000"/>
                <w:sz w:val="23"/>
                <w:szCs w:val="23"/>
              </w:rPr>
              <w:t>Additional</w:t>
            </w:r>
            <w:r w:rsidR="00411147" w:rsidRPr="00411147">
              <w:rPr>
                <w:rFonts w:ascii="Times New Roman" w:hAnsi="Times New Roman" w:cs="Times New Roman"/>
                <w:color w:val="000000"/>
                <w:sz w:val="23"/>
                <w:szCs w:val="23"/>
              </w:rPr>
              <w:t xml:space="preserve"> $10.00</w:t>
            </w:r>
            <w:r w:rsidR="00F5262C">
              <w:rPr>
                <w:rFonts w:ascii="Times New Roman" w:hAnsi="Times New Roman" w:cs="Times New Roman"/>
                <w:color w:val="000000"/>
                <w:sz w:val="23"/>
                <w:szCs w:val="23"/>
              </w:rPr>
              <w:t xml:space="preserve"> per “document” for</w:t>
            </w:r>
            <w:r w:rsidR="00411147" w:rsidRPr="00411147">
              <w:rPr>
                <w:rFonts w:ascii="Times New Roman" w:hAnsi="Times New Roman" w:cs="Times New Roman"/>
                <w:color w:val="000000"/>
                <w:sz w:val="23"/>
                <w:szCs w:val="23"/>
              </w:rPr>
              <w:t xml:space="preserve"> multiple instruments</w:t>
            </w:r>
            <w:r w:rsidR="00F5262C">
              <w:rPr>
                <w:rFonts w:ascii="Times New Roman" w:hAnsi="Times New Roman" w:cs="Times New Roman"/>
                <w:color w:val="000000"/>
                <w:sz w:val="23"/>
                <w:szCs w:val="23"/>
              </w:rPr>
              <w:t>*</w:t>
            </w:r>
            <w:r w:rsidR="00411147" w:rsidRPr="00411147">
              <w:rPr>
                <w:rFonts w:ascii="Times New Roman" w:hAnsi="Times New Roman" w:cs="Times New Roman"/>
                <w:color w:val="000000"/>
                <w:sz w:val="23"/>
                <w:szCs w:val="23"/>
              </w:rPr>
              <w:t xml:space="preserve"> </w:t>
            </w:r>
            <w:r w:rsidR="00F5262C">
              <w:rPr>
                <w:rFonts w:ascii="Times New Roman" w:hAnsi="Times New Roman" w:cs="Times New Roman"/>
                <w:color w:val="000000"/>
                <w:sz w:val="20"/>
                <w:szCs w:val="20"/>
              </w:rPr>
              <w:t>[see</w:t>
            </w:r>
            <w:r w:rsidR="00411147" w:rsidRPr="00411147">
              <w:rPr>
                <w:rFonts w:ascii="Times New Roman" w:hAnsi="Times New Roman" w:cs="Times New Roman"/>
                <w:i/>
                <w:iCs/>
                <w:color w:val="000000"/>
                <w:sz w:val="20"/>
                <w:szCs w:val="20"/>
              </w:rPr>
              <w:t xml:space="preserve"> </w:t>
            </w:r>
            <w:r w:rsidR="00411147" w:rsidRPr="00411147">
              <w:rPr>
                <w:rFonts w:ascii="Times New Roman" w:hAnsi="Times New Roman" w:cs="Times New Roman"/>
                <w:color w:val="000000"/>
                <w:sz w:val="20"/>
                <w:szCs w:val="20"/>
              </w:rPr>
              <w:t xml:space="preserve">below] </w:t>
            </w:r>
          </w:p>
          <w:p w:rsidR="00411147" w:rsidRPr="00411147" w:rsidRDefault="00411147" w:rsidP="00411147">
            <w:pPr>
              <w:autoSpaceDE w:val="0"/>
              <w:autoSpaceDN w:val="0"/>
              <w:adjustRightInd w:val="0"/>
              <w:spacing w:line="240" w:lineRule="auto"/>
              <w:rPr>
                <w:rFonts w:ascii="Times New Roman" w:hAnsi="Times New Roman" w:cs="Times New Roman"/>
                <w:color w:val="000000"/>
                <w:sz w:val="20"/>
                <w:szCs w:val="20"/>
              </w:rPr>
            </w:pPr>
            <w:r w:rsidRPr="00411147">
              <w:rPr>
                <w:rFonts w:ascii="Times New Roman" w:hAnsi="Times New Roman" w:cs="Times New Roman"/>
                <w:color w:val="000000"/>
                <w:sz w:val="23"/>
                <w:szCs w:val="23"/>
              </w:rPr>
              <w:t xml:space="preserve">Potential $25.00 nonstandard document fee </w:t>
            </w:r>
            <w:r w:rsidRPr="00411147">
              <w:rPr>
                <w:rFonts w:ascii="Times New Roman" w:hAnsi="Times New Roman" w:cs="Times New Roman"/>
                <w:color w:val="000000"/>
                <w:sz w:val="20"/>
                <w:szCs w:val="20"/>
              </w:rPr>
              <w:t xml:space="preserve">[see </w:t>
            </w:r>
            <w:r w:rsidRPr="00411147">
              <w:rPr>
                <w:rFonts w:ascii="Times New Roman" w:hAnsi="Times New Roman" w:cs="Times New Roman"/>
                <w:i/>
                <w:iCs/>
                <w:color w:val="000000"/>
                <w:sz w:val="20"/>
                <w:szCs w:val="20"/>
              </w:rPr>
              <w:t xml:space="preserve">(18a) Nonstandard Document </w:t>
            </w:r>
            <w:r w:rsidRPr="00411147">
              <w:rPr>
                <w:rFonts w:ascii="Times New Roman" w:hAnsi="Times New Roman" w:cs="Times New Roman"/>
                <w:color w:val="000000"/>
                <w:sz w:val="20"/>
                <w:szCs w:val="20"/>
              </w:rPr>
              <w:t xml:space="preserve">below] </w:t>
            </w:r>
          </w:p>
        </w:tc>
      </w:tr>
      <w:tr w:rsidR="00E41E4A" w:rsidRPr="00411147" w:rsidTr="00F5262C">
        <w:trPr>
          <w:trHeight w:val="572"/>
        </w:trPr>
        <w:tc>
          <w:tcPr>
            <w:tcW w:w="3060" w:type="dxa"/>
            <w:tcBorders>
              <w:top w:val="single" w:sz="8" w:space="0" w:color="000000"/>
              <w:bottom w:val="single" w:sz="8" w:space="0" w:color="000000"/>
              <w:right w:val="single" w:sz="8" w:space="0" w:color="000000"/>
            </w:tcBorders>
            <w:shd w:val="clear" w:color="auto" w:fill="D9D9D9" w:themeFill="background1" w:themeFillShade="D9"/>
          </w:tcPr>
          <w:p w:rsidR="00E41E4A" w:rsidRPr="00E41E4A" w:rsidRDefault="00E41E4A" w:rsidP="00E41E4A">
            <w:pPr>
              <w:autoSpaceDE w:val="0"/>
              <w:autoSpaceDN w:val="0"/>
              <w:adjustRightInd w:val="0"/>
              <w:spacing w:line="240" w:lineRule="auto"/>
              <w:rPr>
                <w:rFonts w:ascii="Times New Roman" w:hAnsi="Times New Roman" w:cs="Times New Roman"/>
                <w:b/>
                <w:bCs/>
                <w:color w:val="000000"/>
                <w:sz w:val="23"/>
                <w:szCs w:val="23"/>
              </w:rPr>
            </w:pPr>
            <w:r w:rsidRPr="00E41E4A">
              <w:rPr>
                <w:rFonts w:ascii="Times New Roman" w:hAnsi="Times New Roman" w:cs="Times New Roman"/>
                <w:b/>
                <w:color w:val="000000"/>
                <w:sz w:val="23"/>
                <w:szCs w:val="23"/>
              </w:rPr>
              <w:t xml:space="preserve">Assignment of multiple security instruments in a single document  -- </w:t>
            </w:r>
            <w:proofErr w:type="spellStart"/>
            <w:r w:rsidRPr="00E41E4A">
              <w:rPr>
                <w:rFonts w:ascii="Times New Roman" w:hAnsi="Times New Roman" w:cs="Times New Roman"/>
                <w:b/>
                <w:color w:val="000000"/>
                <w:sz w:val="23"/>
                <w:szCs w:val="23"/>
              </w:rPr>
              <w:t>Add’l</w:t>
            </w:r>
            <w:proofErr w:type="spellEnd"/>
            <w:r w:rsidRPr="00E41E4A">
              <w:rPr>
                <w:rFonts w:ascii="Times New Roman" w:hAnsi="Times New Roman" w:cs="Times New Roman"/>
                <w:b/>
                <w:color w:val="000000"/>
                <w:sz w:val="23"/>
                <w:szCs w:val="23"/>
              </w:rPr>
              <w:t xml:space="preserve"> fee</w:t>
            </w:r>
          </w:p>
        </w:tc>
        <w:tc>
          <w:tcPr>
            <w:tcW w:w="7560" w:type="dxa"/>
            <w:tcBorders>
              <w:top w:val="single" w:sz="8" w:space="0" w:color="000000"/>
              <w:left w:val="single" w:sz="8" w:space="0" w:color="000000"/>
              <w:bottom w:val="single" w:sz="8" w:space="0" w:color="000000"/>
            </w:tcBorders>
          </w:tcPr>
          <w:p w:rsidR="00E41E4A" w:rsidRPr="00411147" w:rsidRDefault="00E41E4A" w:rsidP="00411147">
            <w:p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Additional $10 for each </w:t>
            </w:r>
            <w:proofErr w:type="spellStart"/>
            <w:r>
              <w:rPr>
                <w:rFonts w:ascii="Times New Roman" w:hAnsi="Times New Roman" w:cs="Times New Roman"/>
                <w:color w:val="000000"/>
                <w:sz w:val="23"/>
                <w:szCs w:val="23"/>
              </w:rPr>
              <w:t>add’l</w:t>
            </w:r>
            <w:proofErr w:type="spellEnd"/>
            <w:r>
              <w:rPr>
                <w:rFonts w:ascii="Times New Roman" w:hAnsi="Times New Roman" w:cs="Times New Roman"/>
                <w:color w:val="000000"/>
                <w:sz w:val="23"/>
                <w:szCs w:val="23"/>
              </w:rPr>
              <w:t xml:space="preserve"> reference required to be indexed under N.C.G.S. 151-14.1(b), N.C.G.S. 45-36.4(18)  (rev. 6-26-12)</w:t>
            </w:r>
          </w:p>
        </w:tc>
      </w:tr>
      <w:tr w:rsidR="005A6BF7" w:rsidRPr="00411147" w:rsidTr="00F5262C">
        <w:trPr>
          <w:trHeight w:val="572"/>
        </w:trPr>
        <w:tc>
          <w:tcPr>
            <w:tcW w:w="3060" w:type="dxa"/>
            <w:tcBorders>
              <w:top w:val="single" w:sz="8" w:space="0" w:color="000000"/>
              <w:bottom w:val="single" w:sz="8" w:space="0" w:color="000000"/>
              <w:right w:val="single" w:sz="8" w:space="0" w:color="000000"/>
            </w:tcBorders>
            <w:shd w:val="clear" w:color="auto" w:fill="D9D9D9" w:themeFill="background1" w:themeFillShade="D9"/>
          </w:tcPr>
          <w:p w:rsidR="005A6BF7" w:rsidRPr="00411147" w:rsidRDefault="005A6BF7" w:rsidP="00411147">
            <w:pPr>
              <w:autoSpaceDE w:val="0"/>
              <w:autoSpaceDN w:val="0"/>
              <w:adjustRightInd w:val="0"/>
              <w:spacing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Excessive recording data</w:t>
            </w:r>
          </w:p>
        </w:tc>
        <w:tc>
          <w:tcPr>
            <w:tcW w:w="7560" w:type="dxa"/>
            <w:tcBorders>
              <w:top w:val="single" w:sz="8" w:space="0" w:color="000000"/>
              <w:left w:val="single" w:sz="8" w:space="0" w:color="000000"/>
              <w:bottom w:val="single" w:sz="8" w:space="0" w:color="000000"/>
            </w:tcBorders>
          </w:tcPr>
          <w:p w:rsidR="006E1057" w:rsidRDefault="005A6BF7" w:rsidP="006E1057">
            <w:p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Additional $2.00 for each party listed in the instrument in excess of 20.  An instrument contains excessive recording data when there are more than 20 distinct parties listed in the instrument, including any attachments and </w:t>
            </w:r>
            <w:proofErr w:type="gramStart"/>
            <w:r>
              <w:rPr>
                <w:rFonts w:ascii="Times New Roman" w:hAnsi="Times New Roman" w:cs="Times New Roman"/>
                <w:color w:val="000000"/>
                <w:sz w:val="23"/>
                <w:szCs w:val="23"/>
              </w:rPr>
              <w:t>exhibits,</w:t>
            </w:r>
            <w:r w:rsidR="006E1057">
              <w:rPr>
                <w:rFonts w:ascii="Times New Roman" w:hAnsi="Times New Roman" w:cs="Times New Roman"/>
                <w:color w:val="000000"/>
                <w:sz w:val="23"/>
                <w:szCs w:val="23"/>
              </w:rPr>
              <w:t xml:space="preserve"> </w:t>
            </w:r>
            <w:r>
              <w:rPr>
                <w:rFonts w:ascii="Times New Roman" w:hAnsi="Times New Roman" w:cs="Times New Roman"/>
                <w:color w:val="000000"/>
                <w:sz w:val="23"/>
                <w:szCs w:val="23"/>
              </w:rPr>
              <w:t>that</w:t>
            </w:r>
            <w:proofErr w:type="gramEnd"/>
            <w:r>
              <w:rPr>
                <w:rFonts w:ascii="Times New Roman" w:hAnsi="Times New Roman" w:cs="Times New Roman"/>
                <w:color w:val="000000"/>
                <w:sz w:val="23"/>
                <w:szCs w:val="23"/>
              </w:rPr>
              <w:t xml:space="preserve"> require indexing pursuant to G.S. 147-54</w:t>
            </w:r>
            <w:r w:rsidR="006E1057">
              <w:rPr>
                <w:rFonts w:ascii="Times New Roman" w:hAnsi="Times New Roman" w:cs="Times New Roman"/>
                <w:color w:val="000000"/>
                <w:sz w:val="23"/>
                <w:szCs w:val="23"/>
              </w:rPr>
              <w:t>.</w:t>
            </w:r>
            <w:r>
              <w:rPr>
                <w:rFonts w:ascii="Times New Roman" w:hAnsi="Times New Roman" w:cs="Times New Roman"/>
                <w:color w:val="000000"/>
                <w:sz w:val="23"/>
                <w:szCs w:val="23"/>
              </w:rPr>
              <w:t xml:space="preserve">3 or Chapter 161. </w:t>
            </w:r>
          </w:p>
          <w:p w:rsidR="005A6BF7" w:rsidRPr="00411147" w:rsidRDefault="005A6BF7" w:rsidP="006E1057">
            <w:p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(Effec. 10-1-15)</w:t>
            </w:r>
          </w:p>
        </w:tc>
      </w:tr>
      <w:tr w:rsidR="00411147" w:rsidRPr="00411147" w:rsidTr="00F5262C">
        <w:trPr>
          <w:trHeight w:val="572"/>
        </w:trPr>
        <w:tc>
          <w:tcPr>
            <w:tcW w:w="3060" w:type="dxa"/>
            <w:tcBorders>
              <w:top w:val="single" w:sz="8" w:space="0" w:color="000000"/>
              <w:bottom w:val="single" w:sz="8" w:space="0" w:color="000000"/>
              <w:right w:val="single" w:sz="8" w:space="0" w:color="000000"/>
            </w:tcBorders>
            <w:shd w:val="clear" w:color="auto" w:fill="D9D9D9" w:themeFill="background1" w:themeFillShade="D9"/>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b/>
                <w:bCs/>
                <w:color w:val="000000"/>
                <w:sz w:val="23"/>
                <w:szCs w:val="23"/>
              </w:rPr>
              <w:t xml:space="preserve">*Multiple Instruments </w:t>
            </w:r>
          </w:p>
        </w:tc>
        <w:tc>
          <w:tcPr>
            <w:tcW w:w="7560" w:type="dxa"/>
            <w:tcBorders>
              <w:top w:val="single" w:sz="8" w:space="0" w:color="000000"/>
              <w:left w:val="single" w:sz="8" w:space="0" w:color="000000"/>
              <w:bottom w:val="single" w:sz="8" w:space="0" w:color="000000"/>
            </w:tcBorders>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A document consists of multiple instruments when it contains two or more instruments with different legal consequences or intent, each of which is separately executed and acknowledged and could be recorded alone. </w:t>
            </w:r>
          </w:p>
        </w:tc>
      </w:tr>
      <w:tr w:rsidR="00411147" w:rsidRPr="00411147" w:rsidTr="00F5262C">
        <w:trPr>
          <w:trHeight w:val="825"/>
        </w:trPr>
        <w:tc>
          <w:tcPr>
            <w:tcW w:w="3060" w:type="dxa"/>
            <w:tcBorders>
              <w:top w:val="single" w:sz="8" w:space="0" w:color="000000"/>
              <w:bottom w:val="single" w:sz="8" w:space="0" w:color="000000"/>
              <w:right w:val="single" w:sz="8" w:space="0" w:color="000000"/>
            </w:tcBorders>
            <w:shd w:val="clear" w:color="auto" w:fill="D9D9D9" w:themeFill="background1" w:themeFillShade="D9"/>
          </w:tcPr>
          <w:p w:rsidR="00411147" w:rsidRPr="00411147" w:rsidRDefault="006E1057" w:rsidP="006E1057">
            <w:p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(1a) Deeds of Trust, Mortgages</w:t>
            </w:r>
          </w:p>
        </w:tc>
        <w:tc>
          <w:tcPr>
            <w:tcW w:w="7560" w:type="dxa"/>
            <w:tcBorders>
              <w:top w:val="single" w:sz="8" w:space="0" w:color="000000"/>
              <w:left w:val="single" w:sz="8" w:space="0" w:color="000000"/>
              <w:bottom w:val="single" w:sz="8" w:space="0" w:color="000000"/>
            </w:tcBorders>
          </w:tcPr>
          <w:p w:rsidR="00411147" w:rsidRPr="00411147" w:rsidRDefault="00F5262C" w:rsidP="00411147">
            <w:p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t>
            </w:r>
            <w:r w:rsidR="006E1057">
              <w:rPr>
                <w:rFonts w:ascii="Times New Roman" w:hAnsi="Times New Roman" w:cs="Times New Roman"/>
                <w:color w:val="000000"/>
                <w:sz w:val="23"/>
                <w:szCs w:val="23"/>
              </w:rPr>
              <w:t>64</w:t>
            </w:r>
            <w:r w:rsidR="00411147" w:rsidRPr="00411147">
              <w:rPr>
                <w:rFonts w:ascii="Times New Roman" w:hAnsi="Times New Roman" w:cs="Times New Roman"/>
                <w:color w:val="000000"/>
                <w:sz w:val="23"/>
                <w:szCs w:val="23"/>
              </w:rPr>
              <w:t xml:space="preserve">.00 </w:t>
            </w:r>
            <w:r w:rsidR="006E1057">
              <w:rPr>
                <w:rFonts w:ascii="Times New Roman" w:hAnsi="Times New Roman" w:cs="Times New Roman"/>
                <w:color w:val="000000"/>
                <w:sz w:val="23"/>
                <w:szCs w:val="23"/>
              </w:rPr>
              <w:t xml:space="preserve">for </w:t>
            </w:r>
            <w:r w:rsidR="00411147" w:rsidRPr="00411147">
              <w:rPr>
                <w:rFonts w:ascii="Times New Roman" w:hAnsi="Times New Roman" w:cs="Times New Roman"/>
                <w:color w:val="000000"/>
                <w:sz w:val="23"/>
                <w:szCs w:val="23"/>
              </w:rPr>
              <w:t xml:space="preserve">first </w:t>
            </w:r>
            <w:r w:rsidR="006E1057">
              <w:rPr>
                <w:rFonts w:ascii="Times New Roman" w:hAnsi="Times New Roman" w:cs="Times New Roman"/>
                <w:color w:val="000000"/>
                <w:sz w:val="23"/>
                <w:szCs w:val="23"/>
              </w:rPr>
              <w:t>3</w:t>
            </w:r>
            <w:r>
              <w:rPr>
                <w:rFonts w:ascii="Times New Roman" w:hAnsi="Times New Roman" w:cs="Times New Roman"/>
                <w:color w:val="000000"/>
                <w:sz w:val="23"/>
                <w:szCs w:val="23"/>
              </w:rPr>
              <w:t>5</w:t>
            </w:r>
            <w:r w:rsidR="0062488A">
              <w:rPr>
                <w:rFonts w:ascii="Times New Roman" w:hAnsi="Times New Roman" w:cs="Times New Roman"/>
                <w:color w:val="000000"/>
                <w:sz w:val="23"/>
                <w:szCs w:val="23"/>
              </w:rPr>
              <w:t xml:space="preserve"> </w:t>
            </w:r>
            <w:r w:rsidR="00411147" w:rsidRPr="00411147">
              <w:rPr>
                <w:rFonts w:ascii="Times New Roman" w:hAnsi="Times New Roman" w:cs="Times New Roman"/>
                <w:color w:val="000000"/>
                <w:sz w:val="23"/>
                <w:szCs w:val="23"/>
              </w:rPr>
              <w:t>page</w:t>
            </w:r>
            <w:r w:rsidR="0062488A">
              <w:rPr>
                <w:rFonts w:ascii="Times New Roman" w:hAnsi="Times New Roman" w:cs="Times New Roman"/>
                <w:color w:val="000000"/>
                <w:sz w:val="23"/>
                <w:szCs w:val="23"/>
              </w:rPr>
              <w:t>s</w:t>
            </w:r>
            <w:r w:rsidR="00A840A1">
              <w:rPr>
                <w:rFonts w:ascii="Times New Roman" w:hAnsi="Times New Roman" w:cs="Times New Roman"/>
                <w:color w:val="000000"/>
                <w:sz w:val="23"/>
                <w:szCs w:val="23"/>
              </w:rPr>
              <w:t xml:space="preserve"> (Rev. 10-1-16)</w:t>
            </w:r>
            <w:r w:rsidR="00411147" w:rsidRPr="00411147">
              <w:rPr>
                <w:rFonts w:ascii="Times New Roman" w:hAnsi="Times New Roman" w:cs="Times New Roman"/>
                <w:color w:val="000000"/>
                <w:sz w:val="23"/>
                <w:szCs w:val="23"/>
              </w:rPr>
              <w:t xml:space="preserve"> </w:t>
            </w:r>
          </w:p>
          <w:p w:rsidR="00411147" w:rsidRPr="00411147" w:rsidRDefault="00F5262C" w:rsidP="00411147">
            <w:p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w:t>
            </w:r>
            <w:r w:rsidR="00411147" w:rsidRPr="00411147">
              <w:rPr>
                <w:rFonts w:ascii="Times New Roman" w:hAnsi="Times New Roman" w:cs="Times New Roman"/>
                <w:color w:val="000000"/>
                <w:sz w:val="23"/>
                <w:szCs w:val="23"/>
              </w:rPr>
              <w:t>.00 per additional page</w:t>
            </w:r>
            <w:r w:rsidR="006E1057">
              <w:rPr>
                <w:rFonts w:ascii="Times New Roman" w:hAnsi="Times New Roman" w:cs="Times New Roman"/>
                <w:color w:val="000000"/>
                <w:sz w:val="23"/>
                <w:szCs w:val="23"/>
              </w:rPr>
              <w:t xml:space="preserve"> or fraction thereof</w:t>
            </w:r>
            <w:r w:rsidR="00411147" w:rsidRPr="00411147">
              <w:rPr>
                <w:rFonts w:ascii="Times New Roman" w:hAnsi="Times New Roman" w:cs="Times New Roman"/>
                <w:color w:val="000000"/>
                <w:sz w:val="23"/>
                <w:szCs w:val="23"/>
              </w:rPr>
              <w:t xml:space="preserve"> </w:t>
            </w:r>
          </w:p>
          <w:p w:rsidR="00F5262C" w:rsidRDefault="00F5262C" w:rsidP="00411147">
            <w:p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Additional</w:t>
            </w:r>
            <w:r w:rsidRPr="00411147">
              <w:rPr>
                <w:rFonts w:ascii="Times New Roman" w:hAnsi="Times New Roman" w:cs="Times New Roman"/>
                <w:color w:val="000000"/>
                <w:sz w:val="23"/>
                <w:szCs w:val="23"/>
              </w:rPr>
              <w:t xml:space="preserve"> $10.00</w:t>
            </w:r>
            <w:r>
              <w:rPr>
                <w:rFonts w:ascii="Times New Roman" w:hAnsi="Times New Roman" w:cs="Times New Roman"/>
                <w:color w:val="000000"/>
                <w:sz w:val="23"/>
                <w:szCs w:val="23"/>
              </w:rPr>
              <w:t xml:space="preserve"> per “document” for</w:t>
            </w:r>
            <w:r w:rsidRPr="00411147">
              <w:rPr>
                <w:rFonts w:ascii="Times New Roman" w:hAnsi="Times New Roman" w:cs="Times New Roman"/>
                <w:color w:val="000000"/>
                <w:sz w:val="23"/>
                <w:szCs w:val="23"/>
              </w:rPr>
              <w:t xml:space="preserve"> multiple instruments</w:t>
            </w:r>
            <w:r>
              <w:rPr>
                <w:rFonts w:ascii="Times New Roman" w:hAnsi="Times New Roman" w:cs="Times New Roman"/>
                <w:color w:val="000000"/>
                <w:sz w:val="23"/>
                <w:szCs w:val="23"/>
              </w:rPr>
              <w:t>*</w:t>
            </w:r>
            <w:r w:rsidRPr="00411147">
              <w:rPr>
                <w:rFonts w:ascii="Times New Roman" w:hAnsi="Times New Roman" w:cs="Times New Roman"/>
                <w:color w:val="000000"/>
                <w:sz w:val="23"/>
                <w:szCs w:val="23"/>
              </w:rPr>
              <w:t xml:space="preserve"> </w:t>
            </w:r>
            <w:r>
              <w:rPr>
                <w:rFonts w:ascii="Times New Roman" w:hAnsi="Times New Roman" w:cs="Times New Roman"/>
                <w:color w:val="000000"/>
                <w:sz w:val="23"/>
                <w:szCs w:val="23"/>
              </w:rPr>
              <w:t>[see above]</w:t>
            </w:r>
          </w:p>
          <w:p w:rsidR="00411147" w:rsidRPr="006E1057" w:rsidRDefault="00411147" w:rsidP="00411147">
            <w:pPr>
              <w:autoSpaceDE w:val="0"/>
              <w:autoSpaceDN w:val="0"/>
              <w:adjustRightInd w:val="0"/>
              <w:spacing w:line="240" w:lineRule="auto"/>
              <w:rPr>
                <w:rFonts w:ascii="Times New Roman" w:hAnsi="Times New Roman" w:cs="Times New Roman"/>
                <w:color w:val="000000"/>
                <w:sz w:val="20"/>
                <w:szCs w:val="20"/>
              </w:rPr>
            </w:pPr>
            <w:r w:rsidRPr="00411147">
              <w:rPr>
                <w:rFonts w:ascii="Times New Roman" w:hAnsi="Times New Roman" w:cs="Times New Roman"/>
                <w:color w:val="000000"/>
                <w:sz w:val="23"/>
                <w:szCs w:val="23"/>
              </w:rPr>
              <w:t xml:space="preserve">Potential $25.00 nonstandard document fee </w:t>
            </w:r>
            <w:r w:rsidRPr="00411147">
              <w:rPr>
                <w:rFonts w:ascii="Times New Roman" w:hAnsi="Times New Roman" w:cs="Times New Roman"/>
                <w:color w:val="000000"/>
                <w:sz w:val="20"/>
                <w:szCs w:val="20"/>
              </w:rPr>
              <w:t xml:space="preserve">[see </w:t>
            </w:r>
            <w:r w:rsidRPr="00411147">
              <w:rPr>
                <w:rFonts w:ascii="Times New Roman" w:hAnsi="Times New Roman" w:cs="Times New Roman"/>
                <w:i/>
                <w:iCs/>
                <w:color w:val="000000"/>
                <w:sz w:val="20"/>
                <w:szCs w:val="20"/>
              </w:rPr>
              <w:t xml:space="preserve">(18a) Nonstandard Document </w:t>
            </w:r>
            <w:r w:rsidRPr="00411147">
              <w:rPr>
                <w:rFonts w:ascii="Times New Roman" w:hAnsi="Times New Roman" w:cs="Times New Roman"/>
                <w:color w:val="000000"/>
                <w:sz w:val="20"/>
                <w:szCs w:val="20"/>
              </w:rPr>
              <w:t xml:space="preserve">below] </w:t>
            </w:r>
          </w:p>
        </w:tc>
      </w:tr>
      <w:tr w:rsidR="00E41E4A" w:rsidRPr="00411147" w:rsidTr="00F5262C">
        <w:trPr>
          <w:trHeight w:val="296"/>
        </w:trPr>
        <w:tc>
          <w:tcPr>
            <w:tcW w:w="3060" w:type="dxa"/>
            <w:tcBorders>
              <w:top w:val="single" w:sz="8" w:space="0" w:color="000000"/>
              <w:bottom w:val="single" w:sz="8" w:space="0" w:color="000000"/>
              <w:right w:val="single" w:sz="8" w:space="0" w:color="000000"/>
            </w:tcBorders>
            <w:shd w:val="clear" w:color="auto" w:fill="D9D9D9" w:themeFill="background1" w:themeFillShade="D9"/>
          </w:tcPr>
          <w:p w:rsidR="00E41E4A" w:rsidRPr="00411147" w:rsidRDefault="00A840A1" w:rsidP="00411147">
            <w:pPr>
              <w:autoSpaceDE w:val="0"/>
              <w:autoSpaceDN w:val="0"/>
              <w:adjustRightInd w:val="0"/>
              <w:spacing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Satisfactions or C</w:t>
            </w:r>
            <w:r w:rsidR="00E41E4A">
              <w:rPr>
                <w:rFonts w:ascii="Times New Roman" w:hAnsi="Times New Roman" w:cs="Times New Roman"/>
                <w:b/>
                <w:bCs/>
                <w:color w:val="000000"/>
                <w:sz w:val="23"/>
                <w:szCs w:val="23"/>
              </w:rPr>
              <w:t>ancellations</w:t>
            </w:r>
            <w:r>
              <w:rPr>
                <w:rFonts w:ascii="Times New Roman" w:hAnsi="Times New Roman" w:cs="Times New Roman"/>
                <w:b/>
                <w:bCs/>
                <w:color w:val="000000"/>
                <w:sz w:val="23"/>
                <w:szCs w:val="23"/>
              </w:rPr>
              <w:t xml:space="preserve"> of </w:t>
            </w:r>
            <w:r>
              <w:rPr>
                <w:rFonts w:ascii="Times New Roman" w:hAnsi="Times New Roman" w:cs="Times New Roman"/>
                <w:b/>
                <w:bCs/>
                <w:color w:val="000000"/>
                <w:sz w:val="23"/>
                <w:szCs w:val="23"/>
              </w:rPr>
              <w:t>Deed</w:t>
            </w:r>
            <w:r>
              <w:rPr>
                <w:rFonts w:ascii="Times New Roman" w:hAnsi="Times New Roman" w:cs="Times New Roman"/>
                <w:b/>
                <w:bCs/>
                <w:color w:val="000000"/>
                <w:sz w:val="23"/>
                <w:szCs w:val="23"/>
              </w:rPr>
              <w:t>s</w:t>
            </w:r>
            <w:r>
              <w:rPr>
                <w:rFonts w:ascii="Times New Roman" w:hAnsi="Times New Roman" w:cs="Times New Roman"/>
                <w:b/>
                <w:bCs/>
                <w:color w:val="000000"/>
                <w:sz w:val="23"/>
                <w:szCs w:val="23"/>
              </w:rPr>
              <w:t xml:space="preserve"> of Trust </w:t>
            </w:r>
            <w:r>
              <w:rPr>
                <w:rFonts w:ascii="Times New Roman" w:hAnsi="Times New Roman" w:cs="Times New Roman"/>
                <w:b/>
                <w:bCs/>
                <w:color w:val="000000"/>
                <w:sz w:val="23"/>
                <w:szCs w:val="23"/>
              </w:rPr>
              <w:t>or</w:t>
            </w:r>
            <w:r>
              <w:rPr>
                <w:rFonts w:ascii="Times New Roman" w:hAnsi="Times New Roman" w:cs="Times New Roman"/>
                <w:b/>
                <w:bCs/>
                <w:color w:val="000000"/>
                <w:sz w:val="23"/>
                <w:szCs w:val="23"/>
              </w:rPr>
              <w:t xml:space="preserve"> Mortgage</w:t>
            </w:r>
            <w:r>
              <w:rPr>
                <w:rFonts w:ascii="Times New Roman" w:hAnsi="Times New Roman" w:cs="Times New Roman"/>
                <w:b/>
                <w:bCs/>
                <w:color w:val="000000"/>
                <w:sz w:val="23"/>
                <w:szCs w:val="23"/>
              </w:rPr>
              <w:t>s</w:t>
            </w:r>
          </w:p>
        </w:tc>
        <w:tc>
          <w:tcPr>
            <w:tcW w:w="7560" w:type="dxa"/>
            <w:tcBorders>
              <w:top w:val="single" w:sz="8" w:space="0" w:color="000000"/>
              <w:left w:val="single" w:sz="8" w:space="0" w:color="000000"/>
              <w:bottom w:val="single" w:sz="8" w:space="0" w:color="000000"/>
            </w:tcBorders>
          </w:tcPr>
          <w:p w:rsidR="00E41E4A" w:rsidRDefault="00E41E4A" w:rsidP="00411147">
            <w:p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No fee</w:t>
            </w:r>
          </w:p>
          <w:p w:rsidR="00E41E4A" w:rsidRPr="00411147" w:rsidRDefault="00E41E4A" w:rsidP="00411147">
            <w:p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(For release deeds, see deed recording above.)</w:t>
            </w:r>
          </w:p>
        </w:tc>
      </w:tr>
      <w:tr w:rsidR="00411147" w:rsidRPr="00411147" w:rsidTr="00F5262C">
        <w:trPr>
          <w:trHeight w:val="296"/>
        </w:trPr>
        <w:tc>
          <w:tcPr>
            <w:tcW w:w="3060" w:type="dxa"/>
            <w:tcBorders>
              <w:top w:val="single" w:sz="8" w:space="0" w:color="000000"/>
              <w:bottom w:val="single" w:sz="8" w:space="0" w:color="000000"/>
              <w:right w:val="single" w:sz="8" w:space="0" w:color="000000"/>
            </w:tcBorders>
            <w:shd w:val="clear" w:color="auto" w:fill="D9D9D9" w:themeFill="background1" w:themeFillShade="D9"/>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b/>
                <w:bCs/>
                <w:color w:val="000000"/>
                <w:sz w:val="23"/>
                <w:szCs w:val="23"/>
              </w:rPr>
              <w:t xml:space="preserve">(3) Plats </w:t>
            </w:r>
          </w:p>
        </w:tc>
        <w:tc>
          <w:tcPr>
            <w:tcW w:w="7560" w:type="dxa"/>
            <w:tcBorders>
              <w:top w:val="single" w:sz="8" w:space="0" w:color="000000"/>
              <w:left w:val="single" w:sz="8" w:space="0" w:color="000000"/>
              <w:bottom w:val="single" w:sz="8" w:space="0" w:color="000000"/>
            </w:tcBorders>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$21.00 per sheet or page </w:t>
            </w:r>
          </w:p>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$5.00 certified copy </w:t>
            </w:r>
          </w:p>
        </w:tc>
      </w:tr>
      <w:tr w:rsidR="00411147" w:rsidRPr="00411147" w:rsidTr="00F5262C">
        <w:trPr>
          <w:trHeight w:val="297"/>
        </w:trPr>
        <w:tc>
          <w:tcPr>
            <w:tcW w:w="3060" w:type="dxa"/>
            <w:tcBorders>
              <w:top w:val="single" w:sz="8" w:space="0" w:color="000000"/>
              <w:bottom w:val="single" w:sz="8" w:space="0" w:color="000000"/>
              <w:right w:val="single" w:sz="8" w:space="0" w:color="000000"/>
            </w:tcBorders>
            <w:shd w:val="clear" w:color="auto" w:fill="D9D9D9" w:themeFill="background1" w:themeFillShade="D9"/>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b/>
                <w:bCs/>
                <w:color w:val="000000"/>
                <w:sz w:val="23"/>
                <w:szCs w:val="23"/>
              </w:rPr>
              <w:t xml:space="preserve">(4) Right-of-Way Plans </w:t>
            </w:r>
          </w:p>
        </w:tc>
        <w:tc>
          <w:tcPr>
            <w:tcW w:w="7560" w:type="dxa"/>
            <w:tcBorders>
              <w:top w:val="single" w:sz="8" w:space="0" w:color="000000"/>
              <w:left w:val="single" w:sz="8" w:space="0" w:color="000000"/>
              <w:bottom w:val="single" w:sz="8" w:space="0" w:color="000000"/>
            </w:tcBorders>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$21.00 first page, $5.00 per additional page </w:t>
            </w:r>
          </w:p>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Collected from Board of Transportation </w:t>
            </w:r>
          </w:p>
        </w:tc>
      </w:tr>
      <w:tr w:rsidR="00411147" w:rsidRPr="00411147" w:rsidTr="00F5262C">
        <w:trPr>
          <w:trHeight w:val="434"/>
        </w:trPr>
        <w:tc>
          <w:tcPr>
            <w:tcW w:w="3060" w:type="dxa"/>
            <w:tcBorders>
              <w:top w:val="single" w:sz="8" w:space="0" w:color="000000"/>
              <w:bottom w:val="single" w:sz="8" w:space="0" w:color="000000"/>
              <w:right w:val="single" w:sz="8" w:space="0" w:color="000000"/>
            </w:tcBorders>
            <w:shd w:val="clear" w:color="auto" w:fill="D9D9D9" w:themeFill="background1" w:themeFillShade="D9"/>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b/>
                <w:bCs/>
                <w:color w:val="000000"/>
                <w:sz w:val="23"/>
                <w:szCs w:val="23"/>
              </w:rPr>
              <w:t xml:space="preserve">(9) Certified Copies </w:t>
            </w:r>
          </w:p>
        </w:tc>
        <w:tc>
          <w:tcPr>
            <w:tcW w:w="7560" w:type="dxa"/>
            <w:tcBorders>
              <w:top w:val="single" w:sz="8" w:space="0" w:color="000000"/>
              <w:left w:val="single" w:sz="8" w:space="0" w:color="000000"/>
              <w:bottom w:val="single" w:sz="8" w:space="0" w:color="000000"/>
            </w:tcBorders>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$5.00 first page </w:t>
            </w:r>
          </w:p>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$2.00 per additional page </w:t>
            </w:r>
          </w:p>
        </w:tc>
      </w:tr>
    </w:tbl>
    <w:p w:rsidR="00527B0D" w:rsidRDefault="00527B0D">
      <w:r>
        <w:br w:type="page"/>
      </w:r>
    </w:p>
    <w:tbl>
      <w:tblPr>
        <w:tblW w:w="10620" w:type="dxa"/>
        <w:tblInd w:w="-61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060"/>
        <w:gridCol w:w="7560"/>
      </w:tblGrid>
      <w:tr w:rsidR="00411147" w:rsidRPr="00411147" w:rsidTr="00F5262C">
        <w:trPr>
          <w:trHeight w:val="435"/>
        </w:trPr>
        <w:tc>
          <w:tcPr>
            <w:tcW w:w="3060" w:type="dxa"/>
            <w:tcBorders>
              <w:top w:val="single" w:sz="8" w:space="0" w:color="000000"/>
              <w:bottom w:val="single" w:sz="8" w:space="0" w:color="000000"/>
              <w:right w:val="single" w:sz="8" w:space="0" w:color="000000"/>
            </w:tcBorders>
            <w:shd w:val="clear" w:color="auto" w:fill="D9D9D9" w:themeFill="background1" w:themeFillShade="D9"/>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b/>
                <w:bCs/>
                <w:color w:val="000000"/>
                <w:sz w:val="23"/>
                <w:szCs w:val="23"/>
              </w:rPr>
              <w:lastRenderedPageBreak/>
              <w:t xml:space="preserve">(10) Comparing Copy for Certification </w:t>
            </w:r>
          </w:p>
        </w:tc>
        <w:tc>
          <w:tcPr>
            <w:tcW w:w="7560" w:type="dxa"/>
            <w:tcBorders>
              <w:top w:val="single" w:sz="8" w:space="0" w:color="000000"/>
              <w:left w:val="single" w:sz="8" w:space="0" w:color="000000"/>
              <w:bottom w:val="single" w:sz="8" w:space="0" w:color="000000"/>
            </w:tcBorders>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$5.00 when copy is furnished by party filing the instrument and at the time of filing </w:t>
            </w:r>
          </w:p>
        </w:tc>
      </w:tr>
      <w:tr w:rsidR="00411147" w:rsidRPr="00411147" w:rsidTr="00F5262C">
        <w:trPr>
          <w:trHeight w:val="434"/>
        </w:trPr>
        <w:tc>
          <w:tcPr>
            <w:tcW w:w="3060" w:type="dxa"/>
            <w:tcBorders>
              <w:top w:val="single" w:sz="8" w:space="0" w:color="000000"/>
              <w:bottom w:val="single" w:sz="8" w:space="0" w:color="000000"/>
              <w:right w:val="single" w:sz="8" w:space="0" w:color="000000"/>
            </w:tcBorders>
            <w:shd w:val="clear" w:color="auto" w:fill="D9D9D9" w:themeFill="background1" w:themeFillShade="D9"/>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b/>
                <w:bCs/>
                <w:color w:val="000000"/>
                <w:sz w:val="23"/>
                <w:szCs w:val="23"/>
              </w:rPr>
              <w:t xml:space="preserve">(11) Uncertified Copies </w:t>
            </w:r>
          </w:p>
        </w:tc>
        <w:tc>
          <w:tcPr>
            <w:tcW w:w="7560" w:type="dxa"/>
            <w:tcBorders>
              <w:top w:val="single" w:sz="8" w:space="0" w:color="000000"/>
              <w:left w:val="single" w:sz="8" w:space="0" w:color="000000"/>
              <w:bottom w:val="single" w:sz="8" w:space="0" w:color="000000"/>
            </w:tcBorders>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At discretion of Register of Deeds based on “reasonable relation to the quality of copies supplied and the cost of purchasing and maintaining copying and/or computer equipment” and must be “at all times be uniform and prominently posted” </w:t>
            </w:r>
          </w:p>
        </w:tc>
      </w:tr>
      <w:tr w:rsidR="00411147" w:rsidRPr="00411147" w:rsidTr="00F5262C">
        <w:trPr>
          <w:trHeight w:val="962"/>
        </w:trPr>
        <w:tc>
          <w:tcPr>
            <w:tcW w:w="3060" w:type="dxa"/>
            <w:tcBorders>
              <w:top w:val="single" w:sz="8" w:space="0" w:color="000000"/>
              <w:bottom w:val="single" w:sz="8" w:space="0" w:color="000000"/>
              <w:right w:val="single" w:sz="8" w:space="0" w:color="000000"/>
            </w:tcBorders>
            <w:shd w:val="clear" w:color="auto" w:fill="D9D9D9" w:themeFill="background1" w:themeFillShade="D9"/>
          </w:tcPr>
          <w:p w:rsidR="00411147" w:rsidRPr="003871D1" w:rsidRDefault="00411147" w:rsidP="00411147">
            <w:pPr>
              <w:autoSpaceDE w:val="0"/>
              <w:autoSpaceDN w:val="0"/>
              <w:adjustRightInd w:val="0"/>
              <w:spacing w:line="240" w:lineRule="auto"/>
              <w:rPr>
                <w:rFonts w:ascii="Times New Roman" w:hAnsi="Times New Roman" w:cs="Times New Roman"/>
                <w:color w:val="000000"/>
                <w:sz w:val="23"/>
                <w:szCs w:val="23"/>
              </w:rPr>
            </w:pPr>
            <w:r w:rsidRPr="003871D1">
              <w:rPr>
                <w:rFonts w:ascii="Times New Roman" w:hAnsi="Times New Roman" w:cs="Times New Roman"/>
                <w:b/>
                <w:bCs/>
                <w:color w:val="000000"/>
                <w:sz w:val="23"/>
                <w:szCs w:val="23"/>
              </w:rPr>
              <w:t xml:space="preserve">(13) Uniform Commercial Code </w:t>
            </w:r>
          </w:p>
        </w:tc>
        <w:tc>
          <w:tcPr>
            <w:tcW w:w="7560" w:type="dxa"/>
            <w:tcBorders>
              <w:top w:val="single" w:sz="8" w:space="0" w:color="000000"/>
              <w:left w:val="single" w:sz="8" w:space="0" w:color="000000"/>
              <w:bottom w:val="single" w:sz="8" w:space="0" w:color="000000"/>
            </w:tcBorders>
          </w:tcPr>
          <w:p w:rsidR="00411147" w:rsidRPr="003871D1" w:rsidRDefault="00411147" w:rsidP="00411147">
            <w:pPr>
              <w:autoSpaceDE w:val="0"/>
              <w:autoSpaceDN w:val="0"/>
              <w:adjustRightInd w:val="0"/>
              <w:spacing w:line="240" w:lineRule="auto"/>
              <w:rPr>
                <w:rFonts w:ascii="Times New Roman" w:hAnsi="Times New Roman" w:cs="Times New Roman"/>
                <w:color w:val="000000"/>
                <w:sz w:val="23"/>
                <w:szCs w:val="23"/>
              </w:rPr>
            </w:pPr>
            <w:r w:rsidRPr="003871D1">
              <w:rPr>
                <w:rFonts w:ascii="Times New Roman" w:hAnsi="Times New Roman" w:cs="Times New Roman"/>
                <w:color w:val="000000"/>
                <w:sz w:val="23"/>
                <w:szCs w:val="23"/>
              </w:rPr>
              <w:t>Financing Statement fees</w:t>
            </w:r>
            <w:r w:rsidR="003871D1" w:rsidRPr="003871D1">
              <w:rPr>
                <w:rFonts w:ascii="Times New Roman" w:hAnsi="Times New Roman" w:cs="Times New Roman"/>
                <w:color w:val="000000"/>
                <w:sz w:val="23"/>
                <w:szCs w:val="23"/>
              </w:rPr>
              <w:t>:</w:t>
            </w:r>
            <w:r w:rsidRPr="003871D1">
              <w:rPr>
                <w:rFonts w:ascii="Times New Roman" w:hAnsi="Times New Roman" w:cs="Times New Roman"/>
                <w:color w:val="000000"/>
                <w:sz w:val="23"/>
                <w:szCs w:val="23"/>
              </w:rPr>
              <w:t xml:space="preserve"> </w:t>
            </w:r>
          </w:p>
          <w:p w:rsidR="00411147" w:rsidRPr="003871D1" w:rsidRDefault="00411147" w:rsidP="003871D1">
            <w:pPr>
              <w:autoSpaceDE w:val="0"/>
              <w:autoSpaceDN w:val="0"/>
              <w:adjustRightInd w:val="0"/>
              <w:spacing w:line="240" w:lineRule="auto"/>
              <w:ind w:left="720"/>
              <w:rPr>
                <w:rFonts w:ascii="Times New Roman" w:hAnsi="Times New Roman" w:cs="Times New Roman"/>
                <w:color w:val="000000"/>
                <w:sz w:val="23"/>
                <w:szCs w:val="23"/>
              </w:rPr>
            </w:pPr>
            <w:r w:rsidRPr="003871D1">
              <w:rPr>
                <w:rFonts w:ascii="Times New Roman" w:hAnsi="Times New Roman" w:cs="Times New Roman"/>
                <w:color w:val="000000"/>
                <w:sz w:val="23"/>
                <w:szCs w:val="23"/>
              </w:rPr>
              <w:t xml:space="preserve">Record of 1 or 2 pages = $38 </w:t>
            </w:r>
          </w:p>
          <w:p w:rsidR="00411147" w:rsidRPr="003871D1" w:rsidRDefault="00411147" w:rsidP="003871D1">
            <w:pPr>
              <w:autoSpaceDE w:val="0"/>
              <w:autoSpaceDN w:val="0"/>
              <w:adjustRightInd w:val="0"/>
              <w:spacing w:line="240" w:lineRule="auto"/>
              <w:ind w:left="720"/>
              <w:rPr>
                <w:rFonts w:ascii="Times New Roman" w:hAnsi="Times New Roman" w:cs="Times New Roman"/>
                <w:color w:val="000000"/>
                <w:sz w:val="23"/>
                <w:szCs w:val="23"/>
              </w:rPr>
            </w:pPr>
            <w:r w:rsidRPr="003871D1">
              <w:rPr>
                <w:rFonts w:ascii="Times New Roman" w:hAnsi="Times New Roman" w:cs="Times New Roman"/>
                <w:color w:val="000000"/>
                <w:sz w:val="23"/>
                <w:szCs w:val="23"/>
              </w:rPr>
              <w:t xml:space="preserve">Record of more than 2 pages = $45 for </w:t>
            </w:r>
            <w:r w:rsidR="003871D1" w:rsidRPr="003871D1">
              <w:rPr>
                <w:rFonts w:ascii="Times New Roman" w:hAnsi="Times New Roman" w:cs="Times New Roman"/>
                <w:color w:val="000000"/>
                <w:sz w:val="23"/>
                <w:szCs w:val="23"/>
              </w:rPr>
              <w:t xml:space="preserve">first </w:t>
            </w:r>
            <w:r w:rsidRPr="003871D1">
              <w:rPr>
                <w:rFonts w:ascii="Times New Roman" w:hAnsi="Times New Roman" w:cs="Times New Roman"/>
                <w:color w:val="000000"/>
                <w:sz w:val="23"/>
                <w:szCs w:val="23"/>
              </w:rPr>
              <w:t xml:space="preserve">10 pages plus $2.00 per page for each page over 10 pages </w:t>
            </w:r>
          </w:p>
          <w:p w:rsidR="003871D1" w:rsidRPr="003871D1" w:rsidRDefault="003871D1" w:rsidP="00411147">
            <w:pPr>
              <w:autoSpaceDE w:val="0"/>
              <w:autoSpaceDN w:val="0"/>
              <w:adjustRightInd w:val="0"/>
              <w:spacing w:line="240" w:lineRule="auto"/>
              <w:rPr>
                <w:rFonts w:ascii="Times New Roman" w:hAnsi="Times New Roman" w:cs="Times New Roman"/>
                <w:color w:val="000000"/>
                <w:sz w:val="23"/>
                <w:szCs w:val="23"/>
              </w:rPr>
            </w:pPr>
            <w:r w:rsidRPr="003871D1">
              <w:rPr>
                <w:rFonts w:ascii="Times New Roman" w:hAnsi="Times New Roman" w:cs="Times New Roman"/>
                <w:color w:val="000000"/>
                <w:sz w:val="23"/>
                <w:szCs w:val="23"/>
              </w:rPr>
              <w:t>For responding to an information request, $38</w:t>
            </w:r>
          </w:p>
          <w:p w:rsidR="003871D1" w:rsidRPr="003871D1" w:rsidRDefault="003871D1" w:rsidP="00411147">
            <w:pPr>
              <w:autoSpaceDE w:val="0"/>
              <w:autoSpaceDN w:val="0"/>
              <w:adjustRightInd w:val="0"/>
              <w:spacing w:line="240" w:lineRule="auto"/>
              <w:rPr>
                <w:rFonts w:ascii="Times New Roman" w:hAnsi="Times New Roman" w:cs="Times New Roman"/>
                <w:color w:val="000000"/>
                <w:sz w:val="23"/>
                <w:szCs w:val="23"/>
              </w:rPr>
            </w:pPr>
            <w:r w:rsidRPr="003871D1">
              <w:rPr>
                <w:rFonts w:ascii="Times New Roman" w:hAnsi="Times New Roman" w:cs="Times New Roman"/>
                <w:color w:val="000000"/>
                <w:sz w:val="23"/>
                <w:szCs w:val="23"/>
              </w:rPr>
              <w:t>N/A to satisfaction of fixture filing in deed of trust or mortgage only</w:t>
            </w:r>
          </w:p>
          <w:p w:rsidR="00411147" w:rsidRPr="00411147" w:rsidRDefault="00411147" w:rsidP="00411147">
            <w:pPr>
              <w:autoSpaceDE w:val="0"/>
              <w:autoSpaceDN w:val="0"/>
              <w:adjustRightInd w:val="0"/>
              <w:spacing w:line="240" w:lineRule="auto"/>
              <w:rPr>
                <w:rFonts w:ascii="Times New Roman" w:hAnsi="Times New Roman" w:cs="Times New Roman"/>
                <w:color w:val="000000"/>
                <w:sz w:val="20"/>
                <w:szCs w:val="20"/>
              </w:rPr>
            </w:pPr>
            <w:r w:rsidRPr="003871D1">
              <w:rPr>
                <w:rFonts w:ascii="Times New Roman" w:hAnsi="Times New Roman" w:cs="Times New Roman"/>
                <w:color w:val="000000"/>
                <w:sz w:val="23"/>
                <w:szCs w:val="23"/>
              </w:rPr>
              <w:t xml:space="preserve">Potential $25.00 nonstandard document fee for attachments </w:t>
            </w:r>
            <w:r w:rsidRPr="003871D1">
              <w:rPr>
                <w:rFonts w:ascii="Times New Roman" w:hAnsi="Times New Roman" w:cs="Times New Roman"/>
                <w:color w:val="000000"/>
                <w:sz w:val="20"/>
                <w:szCs w:val="20"/>
              </w:rPr>
              <w:t xml:space="preserve">[see </w:t>
            </w:r>
            <w:r w:rsidRPr="003871D1">
              <w:rPr>
                <w:rFonts w:ascii="Times New Roman" w:hAnsi="Times New Roman" w:cs="Times New Roman"/>
                <w:i/>
                <w:iCs/>
                <w:color w:val="000000"/>
                <w:sz w:val="20"/>
                <w:szCs w:val="20"/>
              </w:rPr>
              <w:t xml:space="preserve">(18a) Nonstandard Document </w:t>
            </w:r>
            <w:r w:rsidRPr="003871D1">
              <w:rPr>
                <w:rFonts w:ascii="Times New Roman" w:hAnsi="Times New Roman" w:cs="Times New Roman"/>
                <w:color w:val="000000"/>
                <w:sz w:val="20"/>
                <w:szCs w:val="20"/>
              </w:rPr>
              <w:t>below]</w:t>
            </w:r>
            <w:r w:rsidRPr="00411147">
              <w:rPr>
                <w:rFonts w:ascii="Times New Roman" w:hAnsi="Times New Roman" w:cs="Times New Roman"/>
                <w:color w:val="000000"/>
                <w:sz w:val="20"/>
                <w:szCs w:val="20"/>
              </w:rPr>
              <w:t xml:space="preserve"> </w:t>
            </w:r>
          </w:p>
        </w:tc>
      </w:tr>
      <w:tr w:rsidR="00411147" w:rsidRPr="00411147" w:rsidTr="00C254AF">
        <w:trPr>
          <w:trHeight w:val="835"/>
        </w:trPr>
        <w:tc>
          <w:tcPr>
            <w:tcW w:w="30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411147" w:rsidRPr="00411147" w:rsidRDefault="00411147" w:rsidP="00411147">
            <w:pPr>
              <w:autoSpaceDE w:val="0"/>
              <w:autoSpaceDN w:val="0"/>
              <w:adjustRightInd w:val="0"/>
              <w:spacing w:line="240" w:lineRule="auto"/>
              <w:rPr>
                <w:rFonts w:ascii="Times New Roman" w:hAnsi="Times New Roman" w:cs="Times New Roman"/>
                <w:b/>
                <w:bCs/>
                <w:color w:val="000000"/>
                <w:sz w:val="23"/>
                <w:szCs w:val="23"/>
              </w:rPr>
            </w:pPr>
            <w:r w:rsidRPr="00411147">
              <w:rPr>
                <w:rFonts w:ascii="Times New Roman" w:hAnsi="Times New Roman" w:cs="Times New Roman"/>
                <w:b/>
                <w:bCs/>
                <w:color w:val="000000"/>
                <w:sz w:val="23"/>
                <w:szCs w:val="23"/>
              </w:rPr>
              <w:t xml:space="preserve">(14) Torrens Registration </w:t>
            </w:r>
          </w:p>
        </w:tc>
        <w:tc>
          <w:tcPr>
            <w:tcW w:w="7560" w:type="dxa"/>
            <w:tcBorders>
              <w:top w:val="single" w:sz="8" w:space="0" w:color="000000"/>
              <w:left w:val="single" w:sz="8" w:space="0" w:color="000000"/>
              <w:bottom w:val="single" w:sz="8" w:space="0" w:color="000000"/>
              <w:right w:val="single" w:sz="8" w:space="0" w:color="000000"/>
            </w:tcBorders>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Torrens Registration fees are provided in NCGS 43-5 </w:t>
            </w:r>
          </w:p>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Potential $25.00 nonstandard document fee [see (18a) Nonstandard Document below] </w:t>
            </w:r>
          </w:p>
        </w:tc>
      </w:tr>
      <w:tr w:rsidR="00411147" w:rsidRPr="00411147" w:rsidTr="00C254AF">
        <w:trPr>
          <w:trHeight w:val="844"/>
        </w:trPr>
        <w:tc>
          <w:tcPr>
            <w:tcW w:w="30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411147" w:rsidRPr="00411147" w:rsidRDefault="00411147" w:rsidP="00411147">
            <w:pPr>
              <w:autoSpaceDE w:val="0"/>
              <w:autoSpaceDN w:val="0"/>
              <w:adjustRightInd w:val="0"/>
              <w:spacing w:line="240" w:lineRule="auto"/>
              <w:rPr>
                <w:rFonts w:ascii="Times New Roman" w:hAnsi="Times New Roman" w:cs="Times New Roman"/>
                <w:b/>
                <w:bCs/>
                <w:color w:val="000000"/>
                <w:sz w:val="23"/>
                <w:szCs w:val="23"/>
              </w:rPr>
            </w:pPr>
            <w:r w:rsidRPr="00411147">
              <w:rPr>
                <w:rFonts w:ascii="Times New Roman" w:hAnsi="Times New Roman" w:cs="Times New Roman"/>
                <w:b/>
                <w:bCs/>
                <w:color w:val="000000"/>
                <w:sz w:val="23"/>
                <w:szCs w:val="23"/>
              </w:rPr>
              <w:t xml:space="preserve">(15) Master Forms </w:t>
            </w:r>
          </w:p>
        </w:tc>
        <w:tc>
          <w:tcPr>
            <w:tcW w:w="7560" w:type="dxa"/>
            <w:tcBorders>
              <w:top w:val="single" w:sz="8" w:space="0" w:color="000000"/>
              <w:left w:val="single" w:sz="8" w:space="0" w:color="000000"/>
              <w:bottom w:val="single" w:sz="8" w:space="0" w:color="000000"/>
              <w:right w:val="single" w:sz="8" w:space="0" w:color="000000"/>
            </w:tcBorders>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Fee for Instruments in General </w:t>
            </w:r>
          </w:p>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Potential $25.00 nonstandard document fee [see (18a) Nonstandard Document below] </w:t>
            </w:r>
          </w:p>
        </w:tc>
      </w:tr>
      <w:tr w:rsidR="00411147" w:rsidRPr="00411147" w:rsidTr="00C254AF">
        <w:trPr>
          <w:trHeight w:val="673"/>
        </w:trPr>
        <w:tc>
          <w:tcPr>
            <w:tcW w:w="30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411147" w:rsidRPr="00411147" w:rsidRDefault="00411147" w:rsidP="00411147">
            <w:pPr>
              <w:autoSpaceDE w:val="0"/>
              <w:autoSpaceDN w:val="0"/>
              <w:adjustRightInd w:val="0"/>
              <w:spacing w:line="240" w:lineRule="auto"/>
              <w:rPr>
                <w:rFonts w:ascii="Times New Roman" w:hAnsi="Times New Roman" w:cs="Times New Roman"/>
                <w:b/>
                <w:bCs/>
                <w:color w:val="000000"/>
                <w:sz w:val="23"/>
                <w:szCs w:val="23"/>
              </w:rPr>
            </w:pPr>
            <w:r w:rsidRPr="00411147">
              <w:rPr>
                <w:rFonts w:ascii="Times New Roman" w:hAnsi="Times New Roman" w:cs="Times New Roman"/>
                <w:b/>
                <w:bCs/>
                <w:color w:val="000000"/>
                <w:sz w:val="23"/>
                <w:szCs w:val="23"/>
              </w:rPr>
              <w:t xml:space="preserve">(18) Reinstatement of Articles of Incorporation </w:t>
            </w:r>
          </w:p>
        </w:tc>
        <w:tc>
          <w:tcPr>
            <w:tcW w:w="7560" w:type="dxa"/>
            <w:tcBorders>
              <w:top w:val="single" w:sz="8" w:space="0" w:color="000000"/>
              <w:left w:val="single" w:sz="8" w:space="0" w:color="000000"/>
              <w:bottom w:val="single" w:sz="8" w:space="0" w:color="000000"/>
              <w:right w:val="single" w:sz="8" w:space="0" w:color="000000"/>
            </w:tcBorders>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Fee for Instruments in General for Reinstatement of Articles of Incorporation prepared pursuant to NCGS 105-232 </w:t>
            </w:r>
          </w:p>
        </w:tc>
      </w:tr>
      <w:tr w:rsidR="00411147" w:rsidRPr="00411147" w:rsidTr="00F5262C">
        <w:trPr>
          <w:trHeight w:val="962"/>
        </w:trPr>
        <w:tc>
          <w:tcPr>
            <w:tcW w:w="30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411147" w:rsidRPr="00411147" w:rsidRDefault="00411147" w:rsidP="00411147">
            <w:pPr>
              <w:autoSpaceDE w:val="0"/>
              <w:autoSpaceDN w:val="0"/>
              <w:adjustRightInd w:val="0"/>
              <w:spacing w:line="240" w:lineRule="auto"/>
              <w:rPr>
                <w:rFonts w:ascii="Times New Roman" w:hAnsi="Times New Roman" w:cs="Times New Roman"/>
                <w:b/>
                <w:bCs/>
                <w:color w:val="000000"/>
                <w:sz w:val="23"/>
                <w:szCs w:val="23"/>
              </w:rPr>
            </w:pPr>
            <w:r w:rsidRPr="00411147">
              <w:rPr>
                <w:rFonts w:ascii="Times New Roman" w:hAnsi="Times New Roman" w:cs="Times New Roman"/>
                <w:b/>
                <w:bCs/>
                <w:color w:val="000000"/>
                <w:sz w:val="23"/>
                <w:szCs w:val="23"/>
              </w:rPr>
              <w:t xml:space="preserve">(18a) Nonstandard Document </w:t>
            </w:r>
          </w:p>
        </w:tc>
        <w:tc>
          <w:tcPr>
            <w:tcW w:w="7560" w:type="dxa"/>
            <w:tcBorders>
              <w:top w:val="single" w:sz="8" w:space="0" w:color="000000"/>
              <w:left w:val="single" w:sz="8" w:space="0" w:color="000000"/>
              <w:bottom w:val="single" w:sz="8" w:space="0" w:color="000000"/>
              <w:right w:val="single" w:sz="8" w:space="0" w:color="000000"/>
            </w:tcBorders>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$25.00 additional fee for registering or filing any document on paper not in compliance with standards of NCGS 161-14(b): </w:t>
            </w:r>
          </w:p>
          <w:p w:rsidR="00411147" w:rsidRPr="00411147" w:rsidRDefault="00F5262C" w:rsidP="00411147">
            <w:p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00411147" w:rsidRPr="00411147">
              <w:rPr>
                <w:rFonts w:ascii="Times New Roman" w:hAnsi="Times New Roman" w:cs="Times New Roman"/>
                <w:color w:val="000000"/>
                <w:sz w:val="23"/>
                <w:szCs w:val="23"/>
              </w:rPr>
              <w:t>) 8.5” X 11” or 8.5” X 14” paper (paper which is 8.5” x 14” will be reduced to 8.5” X 11” thereby reducing font size and possibly resulting in a font size smaller</w:t>
            </w:r>
            <w:r w:rsidR="004E263A">
              <w:rPr>
                <w:rFonts w:ascii="Times New Roman" w:hAnsi="Times New Roman" w:cs="Times New Roman"/>
                <w:color w:val="000000"/>
                <w:sz w:val="23"/>
                <w:szCs w:val="23"/>
              </w:rPr>
              <w:t xml:space="preserve"> than the required minimum of 9</w:t>
            </w:r>
            <w:r w:rsidR="00411147" w:rsidRPr="00411147">
              <w:rPr>
                <w:rFonts w:ascii="Times New Roman" w:hAnsi="Times New Roman" w:cs="Times New Roman"/>
                <w:color w:val="000000"/>
                <w:sz w:val="23"/>
                <w:szCs w:val="23"/>
              </w:rPr>
              <w:t xml:space="preserve"> points) </w:t>
            </w:r>
          </w:p>
          <w:p w:rsidR="00411147" w:rsidRPr="00411147" w:rsidRDefault="00F5262C" w:rsidP="00411147">
            <w:p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r w:rsidR="00411147" w:rsidRPr="00411147">
              <w:rPr>
                <w:rFonts w:ascii="Times New Roman" w:hAnsi="Times New Roman" w:cs="Times New Roman"/>
                <w:color w:val="000000"/>
                <w:sz w:val="23"/>
                <w:szCs w:val="23"/>
              </w:rPr>
              <w:t xml:space="preserve">) 3” blank margin at top of first page </w:t>
            </w:r>
            <w:r>
              <w:rPr>
                <w:rFonts w:ascii="Times New Roman" w:hAnsi="Times New Roman" w:cs="Times New Roman"/>
                <w:color w:val="000000"/>
                <w:sz w:val="23"/>
                <w:szCs w:val="23"/>
              </w:rPr>
              <w:t xml:space="preserve">and </w:t>
            </w:r>
            <w:r w:rsidR="004E263A">
              <w:rPr>
                <w:rFonts w:ascii="Times New Roman" w:hAnsi="Times New Roman" w:cs="Times New Roman"/>
                <w:color w:val="000000"/>
                <w:sz w:val="23"/>
                <w:szCs w:val="23"/>
              </w:rPr>
              <w:t>1/4</w:t>
            </w:r>
            <w:r w:rsidR="00411147" w:rsidRPr="00411147">
              <w:rPr>
                <w:rFonts w:ascii="Times New Roman" w:hAnsi="Times New Roman" w:cs="Times New Roman"/>
                <w:color w:val="000000"/>
                <w:sz w:val="23"/>
                <w:szCs w:val="23"/>
              </w:rPr>
              <w:t xml:space="preserve">” blank margins on remaining sides of first page and all margins of subsequent pages </w:t>
            </w:r>
          </w:p>
          <w:p w:rsidR="00411147" w:rsidRPr="00411147" w:rsidRDefault="00F5262C" w:rsidP="00411147">
            <w:p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w:t>
            </w:r>
            <w:r w:rsidR="00411147" w:rsidRPr="00411147">
              <w:rPr>
                <w:rFonts w:ascii="Times New Roman" w:hAnsi="Times New Roman" w:cs="Times New Roman"/>
                <w:color w:val="000000"/>
                <w:sz w:val="23"/>
                <w:szCs w:val="23"/>
              </w:rPr>
              <w:t>) typed or printed in black on white paper in le</w:t>
            </w:r>
            <w:r w:rsidR="004E263A">
              <w:rPr>
                <w:rFonts w:ascii="Times New Roman" w:hAnsi="Times New Roman" w:cs="Times New Roman"/>
                <w:color w:val="000000"/>
                <w:sz w:val="23"/>
                <w:szCs w:val="23"/>
              </w:rPr>
              <w:t>gible font no smaller than 9</w:t>
            </w:r>
            <w:r w:rsidR="00411147" w:rsidRPr="00411147">
              <w:rPr>
                <w:rFonts w:ascii="Times New Roman" w:hAnsi="Times New Roman" w:cs="Times New Roman"/>
                <w:color w:val="000000"/>
                <w:sz w:val="23"/>
                <w:szCs w:val="23"/>
              </w:rPr>
              <w:t xml:space="preserve"> points</w:t>
            </w:r>
            <w:r w:rsidR="004E263A">
              <w:rPr>
                <w:rFonts w:ascii="Times New Roman" w:hAnsi="Times New Roman" w:cs="Times New Roman"/>
                <w:color w:val="000000"/>
                <w:sz w:val="23"/>
                <w:szCs w:val="23"/>
              </w:rPr>
              <w:t xml:space="preserve"> </w:t>
            </w:r>
            <w:r>
              <w:rPr>
                <w:rFonts w:ascii="Times New Roman" w:hAnsi="Times New Roman" w:cs="Times New Roman"/>
                <w:color w:val="000000"/>
                <w:sz w:val="23"/>
                <w:szCs w:val="23"/>
              </w:rPr>
              <w:t>–</w:t>
            </w:r>
            <w:r w:rsidR="004E263A">
              <w:rPr>
                <w:rFonts w:ascii="Times New Roman" w:hAnsi="Times New Roman" w:cs="Times New Roman"/>
                <w:color w:val="000000"/>
                <w:sz w:val="23"/>
                <w:szCs w:val="23"/>
              </w:rPr>
              <w:t xml:space="preserve"> </w:t>
            </w:r>
            <w:r w:rsidR="00411147" w:rsidRPr="00411147">
              <w:rPr>
                <w:rFonts w:ascii="Times New Roman" w:hAnsi="Times New Roman" w:cs="Times New Roman"/>
                <w:color w:val="000000"/>
                <w:sz w:val="23"/>
                <w:szCs w:val="23"/>
              </w:rPr>
              <w:t>blanks</w:t>
            </w:r>
            <w:r>
              <w:rPr>
                <w:rFonts w:ascii="Times New Roman" w:hAnsi="Times New Roman" w:cs="Times New Roman"/>
                <w:color w:val="000000"/>
                <w:sz w:val="23"/>
                <w:szCs w:val="23"/>
              </w:rPr>
              <w:t xml:space="preserve"> may be completed or corrections made in an instrument</w:t>
            </w:r>
            <w:r w:rsidR="00411147" w:rsidRPr="00411147">
              <w:rPr>
                <w:rFonts w:ascii="Times New Roman" w:hAnsi="Times New Roman" w:cs="Times New Roman"/>
                <w:color w:val="000000"/>
                <w:sz w:val="23"/>
                <w:szCs w:val="23"/>
              </w:rPr>
              <w:t xml:space="preserve"> in pen </w:t>
            </w:r>
          </w:p>
          <w:p w:rsidR="00411147" w:rsidRPr="00411147" w:rsidRDefault="00BE79F1" w:rsidP="00411147">
            <w:p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(4</w:t>
            </w:r>
            <w:r w:rsidR="00411147" w:rsidRPr="00411147">
              <w:rPr>
                <w:rFonts w:ascii="Times New Roman" w:hAnsi="Times New Roman" w:cs="Times New Roman"/>
                <w:color w:val="000000"/>
                <w:sz w:val="23"/>
                <w:szCs w:val="23"/>
              </w:rPr>
              <w:t xml:space="preserve">) text typed or printed on one side of paper only </w:t>
            </w:r>
          </w:p>
          <w:p w:rsidR="00411147" w:rsidRPr="00411147" w:rsidRDefault="00BE79F1" w:rsidP="00411147">
            <w:p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(5</w:t>
            </w:r>
            <w:r w:rsidR="00411147" w:rsidRPr="00411147">
              <w:rPr>
                <w:rFonts w:ascii="Times New Roman" w:hAnsi="Times New Roman" w:cs="Times New Roman"/>
                <w:color w:val="000000"/>
                <w:sz w:val="23"/>
                <w:szCs w:val="23"/>
              </w:rPr>
              <w:t xml:space="preserve">) type of instrument stated at top of first page </w:t>
            </w:r>
          </w:p>
        </w:tc>
      </w:tr>
    </w:tbl>
    <w:p w:rsidR="00B67DB4" w:rsidRDefault="00B67DB4" w:rsidP="00411147"/>
    <w:p w:rsidR="00411147" w:rsidRPr="00411147" w:rsidRDefault="00411147" w:rsidP="00411147">
      <w:pPr>
        <w:autoSpaceDE w:val="0"/>
        <w:autoSpaceDN w:val="0"/>
        <w:adjustRightInd w:val="0"/>
        <w:spacing w:line="240" w:lineRule="auto"/>
        <w:rPr>
          <w:rFonts w:ascii="Times New Roman" w:hAnsi="Times New Roman" w:cs="Times New Roman"/>
          <w:color w:val="000000"/>
          <w:sz w:val="20"/>
          <w:szCs w:val="20"/>
        </w:rPr>
      </w:pPr>
    </w:p>
    <w:p w:rsidR="00411147" w:rsidRDefault="00411147">
      <w:pPr>
        <w:rPr>
          <w:rFonts w:ascii="Arial" w:hAnsi="Arial" w:cs="Arial"/>
          <w:sz w:val="16"/>
          <w:szCs w:val="16"/>
        </w:rPr>
      </w:pPr>
      <w:r>
        <w:rPr>
          <w:rFonts w:ascii="Arial" w:hAnsi="Arial" w:cs="Arial"/>
          <w:sz w:val="16"/>
          <w:szCs w:val="16"/>
        </w:rPr>
        <w:br w:type="page"/>
      </w:r>
    </w:p>
    <w:tbl>
      <w:tblPr>
        <w:tblW w:w="10620" w:type="dxa"/>
        <w:tblInd w:w="-612"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40"/>
        <w:gridCol w:w="2266"/>
        <w:gridCol w:w="2519"/>
        <w:gridCol w:w="2595"/>
      </w:tblGrid>
      <w:tr w:rsidR="00411147" w:rsidRPr="00411147" w:rsidTr="00D72AFB">
        <w:trPr>
          <w:trHeight w:val="296"/>
        </w:trPr>
        <w:tc>
          <w:tcPr>
            <w:tcW w:w="10620" w:type="dxa"/>
            <w:gridSpan w:val="4"/>
            <w:tcBorders>
              <w:top w:val="single" w:sz="8" w:space="0" w:color="000000"/>
              <w:bottom w:val="single" w:sz="8" w:space="0" w:color="000000"/>
            </w:tcBorders>
            <w:shd w:val="clear" w:color="auto" w:fill="BFBFBF" w:themeFill="background1" w:themeFillShade="BF"/>
          </w:tcPr>
          <w:p w:rsidR="00411147" w:rsidRPr="00411147" w:rsidRDefault="00411147" w:rsidP="00411147">
            <w:pPr>
              <w:autoSpaceDE w:val="0"/>
              <w:autoSpaceDN w:val="0"/>
              <w:adjustRightInd w:val="0"/>
              <w:spacing w:line="240" w:lineRule="auto"/>
              <w:jc w:val="center"/>
              <w:rPr>
                <w:rFonts w:ascii="Times New Roman" w:hAnsi="Times New Roman" w:cs="Times New Roman"/>
                <w:color w:val="000000"/>
                <w:sz w:val="23"/>
                <w:szCs w:val="23"/>
              </w:rPr>
            </w:pPr>
            <w:r w:rsidRPr="00411147">
              <w:rPr>
                <w:rFonts w:ascii="Times New Roman" w:hAnsi="Times New Roman" w:cs="Times New Roman"/>
                <w:b/>
                <w:bCs/>
                <w:color w:val="000000"/>
                <w:sz w:val="23"/>
                <w:szCs w:val="23"/>
              </w:rPr>
              <w:lastRenderedPageBreak/>
              <w:t xml:space="preserve">NORTH CAROLINA EXCISE AND LAND TRANSFER TAX INFORMATION </w:t>
            </w:r>
          </w:p>
          <w:p w:rsidR="00411147" w:rsidRPr="00411147" w:rsidRDefault="00411147" w:rsidP="000205BD">
            <w:pPr>
              <w:autoSpaceDE w:val="0"/>
              <w:autoSpaceDN w:val="0"/>
              <w:adjustRightInd w:val="0"/>
              <w:spacing w:line="240" w:lineRule="auto"/>
              <w:jc w:val="center"/>
              <w:rPr>
                <w:rFonts w:ascii="Times New Roman" w:hAnsi="Times New Roman" w:cs="Times New Roman"/>
                <w:color w:val="000000"/>
                <w:sz w:val="23"/>
                <w:szCs w:val="23"/>
              </w:rPr>
            </w:pPr>
            <w:r w:rsidRPr="00411147">
              <w:rPr>
                <w:rFonts w:ascii="Times New Roman" w:hAnsi="Times New Roman" w:cs="Times New Roman"/>
                <w:color w:val="000000"/>
                <w:sz w:val="23"/>
                <w:szCs w:val="23"/>
              </w:rPr>
              <w:t>(Current as of October 1, 20</w:t>
            </w:r>
            <w:r w:rsidR="000205BD">
              <w:rPr>
                <w:rFonts w:ascii="Times New Roman" w:hAnsi="Times New Roman" w:cs="Times New Roman"/>
                <w:color w:val="000000"/>
                <w:sz w:val="23"/>
                <w:szCs w:val="23"/>
              </w:rPr>
              <w:t>11</w:t>
            </w:r>
            <w:r w:rsidRPr="00411147">
              <w:rPr>
                <w:rFonts w:ascii="Times New Roman" w:hAnsi="Times New Roman" w:cs="Times New Roman"/>
                <w:color w:val="000000"/>
                <w:sz w:val="23"/>
                <w:szCs w:val="23"/>
              </w:rPr>
              <w:t xml:space="preserve">) </w:t>
            </w:r>
          </w:p>
        </w:tc>
      </w:tr>
      <w:tr w:rsidR="00411147" w:rsidRPr="00411147" w:rsidTr="000205BD">
        <w:trPr>
          <w:trHeight w:val="473"/>
        </w:trPr>
        <w:tc>
          <w:tcPr>
            <w:tcW w:w="10620" w:type="dxa"/>
            <w:gridSpan w:val="4"/>
            <w:tcBorders>
              <w:top w:val="single" w:sz="8" w:space="0" w:color="000000"/>
              <w:bottom w:val="single" w:sz="8" w:space="0" w:color="000000"/>
            </w:tcBorders>
            <w:shd w:val="clear" w:color="auto" w:fill="FFFFFF"/>
          </w:tcPr>
          <w:p w:rsidR="00411147" w:rsidRPr="00411147" w:rsidRDefault="00411147" w:rsidP="00411147">
            <w:pPr>
              <w:autoSpaceDE w:val="0"/>
              <w:autoSpaceDN w:val="0"/>
              <w:adjustRightInd w:val="0"/>
              <w:spacing w:line="240" w:lineRule="auto"/>
              <w:rPr>
                <w:rFonts w:ascii="Times New Roman" w:hAnsi="Times New Roman" w:cs="Times New Roman"/>
                <w:sz w:val="24"/>
                <w:szCs w:val="24"/>
              </w:rPr>
            </w:pPr>
          </w:p>
          <w:p w:rsidR="00411147" w:rsidRPr="000205BD" w:rsidRDefault="00411147" w:rsidP="000205BD">
            <w:pPr>
              <w:pStyle w:val="ListParagraph"/>
              <w:numPr>
                <w:ilvl w:val="0"/>
                <w:numId w:val="9"/>
              </w:numPr>
              <w:autoSpaceDE w:val="0"/>
              <w:autoSpaceDN w:val="0"/>
              <w:adjustRightInd w:val="0"/>
              <w:spacing w:line="240" w:lineRule="auto"/>
              <w:rPr>
                <w:rFonts w:ascii="Times New Roman" w:hAnsi="Times New Roman" w:cs="Times New Roman"/>
                <w:color w:val="000000"/>
                <w:sz w:val="16"/>
                <w:szCs w:val="16"/>
              </w:rPr>
            </w:pPr>
            <w:r w:rsidRPr="000205BD">
              <w:rPr>
                <w:rFonts w:ascii="Times New Roman" w:hAnsi="Times New Roman" w:cs="Times New Roman"/>
                <w:color w:val="000000"/>
                <w:sz w:val="13"/>
                <w:szCs w:val="13"/>
              </w:rPr>
              <w:t>THIS CHART IS PROVIDED AS A COURTESY TO OUR CUSTOMERS</w:t>
            </w:r>
            <w:r w:rsidRPr="000205BD">
              <w:rPr>
                <w:rFonts w:ascii="Times New Roman" w:hAnsi="Times New Roman" w:cs="Times New Roman"/>
                <w:color w:val="000000"/>
                <w:sz w:val="16"/>
                <w:szCs w:val="16"/>
              </w:rPr>
              <w:t xml:space="preserve">. </w:t>
            </w:r>
            <w:r w:rsidRPr="000205BD">
              <w:rPr>
                <w:rFonts w:ascii="Times New Roman" w:hAnsi="Times New Roman" w:cs="Times New Roman"/>
                <w:color w:val="000000"/>
                <w:sz w:val="13"/>
                <w:szCs w:val="13"/>
              </w:rPr>
              <w:t>EVERY EFFORT HAS BEEN MADE TO ASSURE ACCURACY OF THE INFORMATION</w:t>
            </w:r>
            <w:r w:rsidRPr="000205BD">
              <w:rPr>
                <w:rFonts w:ascii="Times New Roman" w:hAnsi="Times New Roman" w:cs="Times New Roman"/>
                <w:color w:val="000000"/>
                <w:sz w:val="16"/>
                <w:szCs w:val="16"/>
              </w:rPr>
              <w:t xml:space="preserve">. </w:t>
            </w:r>
          </w:p>
          <w:p w:rsidR="00411147" w:rsidRPr="000205BD" w:rsidRDefault="00411147" w:rsidP="000205BD">
            <w:pPr>
              <w:pStyle w:val="ListParagraph"/>
              <w:numPr>
                <w:ilvl w:val="0"/>
                <w:numId w:val="9"/>
              </w:numPr>
              <w:autoSpaceDE w:val="0"/>
              <w:autoSpaceDN w:val="0"/>
              <w:adjustRightInd w:val="0"/>
              <w:spacing w:line="240" w:lineRule="auto"/>
              <w:rPr>
                <w:rFonts w:ascii="Times New Roman" w:hAnsi="Times New Roman" w:cs="Times New Roman"/>
                <w:color w:val="000000"/>
                <w:sz w:val="16"/>
                <w:szCs w:val="16"/>
              </w:rPr>
            </w:pPr>
            <w:r w:rsidRPr="000205BD">
              <w:rPr>
                <w:rFonts w:ascii="Times New Roman" w:hAnsi="Times New Roman" w:cs="Times New Roman"/>
                <w:color w:val="000000"/>
                <w:sz w:val="13"/>
                <w:szCs w:val="13"/>
              </w:rPr>
              <w:t>THE GENERAL STATUTES OF NORTH CAROLINA SHOULD BE RELIED UPON FOR CURRENT AND ACCURATE INFORMATION WHEN COMPUTING STATE EXCISE TAX</w:t>
            </w:r>
            <w:r w:rsidRPr="000205BD">
              <w:rPr>
                <w:rFonts w:ascii="Times New Roman" w:hAnsi="Times New Roman" w:cs="Times New Roman"/>
                <w:color w:val="000000"/>
                <w:sz w:val="16"/>
                <w:szCs w:val="16"/>
              </w:rPr>
              <w:t xml:space="preserve">. </w:t>
            </w:r>
          </w:p>
          <w:p w:rsidR="00411147" w:rsidRPr="000205BD" w:rsidRDefault="00411147" w:rsidP="000205BD">
            <w:pPr>
              <w:pStyle w:val="ListParagraph"/>
              <w:numPr>
                <w:ilvl w:val="0"/>
                <w:numId w:val="9"/>
              </w:numPr>
              <w:autoSpaceDE w:val="0"/>
              <w:autoSpaceDN w:val="0"/>
              <w:adjustRightInd w:val="0"/>
              <w:spacing w:line="240" w:lineRule="auto"/>
              <w:rPr>
                <w:rFonts w:ascii="Times New Roman" w:hAnsi="Times New Roman" w:cs="Times New Roman"/>
                <w:color w:val="000000"/>
                <w:sz w:val="16"/>
                <w:szCs w:val="16"/>
              </w:rPr>
            </w:pPr>
            <w:r w:rsidRPr="000205BD">
              <w:rPr>
                <w:rFonts w:ascii="Times New Roman" w:hAnsi="Times New Roman" w:cs="Times New Roman"/>
                <w:color w:val="000000"/>
                <w:sz w:val="13"/>
                <w:szCs w:val="13"/>
              </w:rPr>
              <w:t>CONSULT THE REGISTER OF DEEDS OR LOCAL COUNSEL IN THE COUNTY WHERE INSTRUMENTS WILL BE FILED TO DETERMINE IF LOCAL CUSTOMS OR ORDINANCES REQUIRE PAYMENT OF ANY ADDITIONAL TAXES OR CHARGES SUCH AS THE LAND TRANSFER TAX COVERED IN THE LATTER SECTION OF THIS CHART</w:t>
            </w:r>
            <w:r w:rsidRPr="000205BD">
              <w:rPr>
                <w:rFonts w:ascii="Times New Roman" w:hAnsi="Times New Roman" w:cs="Times New Roman"/>
                <w:color w:val="000000"/>
                <w:sz w:val="16"/>
                <w:szCs w:val="16"/>
              </w:rPr>
              <w:t xml:space="preserve">. </w:t>
            </w:r>
          </w:p>
          <w:p w:rsidR="00411147" w:rsidRPr="000205BD" w:rsidRDefault="00411147" w:rsidP="000205BD">
            <w:pPr>
              <w:pStyle w:val="ListParagraph"/>
              <w:numPr>
                <w:ilvl w:val="0"/>
                <w:numId w:val="9"/>
              </w:numPr>
              <w:autoSpaceDE w:val="0"/>
              <w:autoSpaceDN w:val="0"/>
              <w:adjustRightInd w:val="0"/>
              <w:spacing w:line="240" w:lineRule="auto"/>
              <w:rPr>
                <w:rFonts w:ascii="Times New Roman" w:hAnsi="Times New Roman" w:cs="Times New Roman"/>
                <w:color w:val="000000"/>
                <w:sz w:val="16"/>
                <w:szCs w:val="16"/>
              </w:rPr>
            </w:pPr>
            <w:r w:rsidRPr="000205BD">
              <w:rPr>
                <w:rFonts w:ascii="Times New Roman" w:hAnsi="Times New Roman" w:cs="Times New Roman"/>
                <w:color w:val="000000"/>
                <w:sz w:val="13"/>
                <w:szCs w:val="13"/>
              </w:rPr>
              <w:t>CHICAGO TITLE INSURANCE COMPANY ASSUMES NO LIABILITY OR RESPONSIBILITY FOR ANY INACCURACIES</w:t>
            </w:r>
            <w:r w:rsidRPr="000205BD">
              <w:rPr>
                <w:rFonts w:ascii="Times New Roman" w:hAnsi="Times New Roman" w:cs="Times New Roman"/>
                <w:color w:val="000000"/>
                <w:sz w:val="16"/>
                <w:szCs w:val="16"/>
              </w:rPr>
              <w:t xml:space="preserve">. </w:t>
            </w:r>
          </w:p>
          <w:p w:rsidR="00411147" w:rsidRPr="00411147" w:rsidRDefault="00411147" w:rsidP="00411147">
            <w:pPr>
              <w:autoSpaceDE w:val="0"/>
              <w:autoSpaceDN w:val="0"/>
              <w:adjustRightInd w:val="0"/>
              <w:spacing w:line="240" w:lineRule="auto"/>
              <w:rPr>
                <w:rFonts w:ascii="Times New Roman" w:hAnsi="Times New Roman" w:cs="Times New Roman"/>
                <w:color w:val="000000"/>
                <w:sz w:val="16"/>
                <w:szCs w:val="16"/>
              </w:rPr>
            </w:pPr>
          </w:p>
        </w:tc>
      </w:tr>
      <w:tr w:rsidR="00411147" w:rsidRPr="00411147" w:rsidTr="000205BD">
        <w:trPr>
          <w:trHeight w:val="297"/>
        </w:trPr>
        <w:tc>
          <w:tcPr>
            <w:tcW w:w="10620" w:type="dxa"/>
            <w:gridSpan w:val="4"/>
            <w:tcBorders>
              <w:top w:val="single" w:sz="8" w:space="0" w:color="000000"/>
              <w:bottom w:val="single" w:sz="8" w:space="0" w:color="000000"/>
            </w:tcBorders>
            <w:shd w:val="clear" w:color="auto" w:fill="FFFF99"/>
          </w:tcPr>
          <w:p w:rsidR="00411147" w:rsidRPr="00411147" w:rsidRDefault="00411147" w:rsidP="00411147">
            <w:pPr>
              <w:autoSpaceDE w:val="0"/>
              <w:autoSpaceDN w:val="0"/>
              <w:adjustRightInd w:val="0"/>
              <w:spacing w:line="240" w:lineRule="auto"/>
              <w:jc w:val="center"/>
              <w:rPr>
                <w:rFonts w:ascii="Times New Roman" w:hAnsi="Times New Roman" w:cs="Times New Roman"/>
                <w:color w:val="000000"/>
                <w:sz w:val="23"/>
                <w:szCs w:val="23"/>
              </w:rPr>
            </w:pPr>
            <w:r w:rsidRPr="00411147">
              <w:rPr>
                <w:rFonts w:ascii="Times New Roman" w:hAnsi="Times New Roman" w:cs="Times New Roman"/>
                <w:b/>
                <w:bCs/>
                <w:color w:val="000000"/>
                <w:sz w:val="23"/>
                <w:szCs w:val="23"/>
              </w:rPr>
              <w:t xml:space="preserve">Excise Tax on Conveyances </w:t>
            </w:r>
          </w:p>
          <w:p w:rsidR="00411147" w:rsidRPr="00411147" w:rsidRDefault="00411147" w:rsidP="00411147">
            <w:pPr>
              <w:autoSpaceDE w:val="0"/>
              <w:autoSpaceDN w:val="0"/>
              <w:adjustRightInd w:val="0"/>
              <w:spacing w:line="240" w:lineRule="auto"/>
              <w:jc w:val="center"/>
              <w:rPr>
                <w:rFonts w:ascii="Times New Roman" w:hAnsi="Times New Roman" w:cs="Times New Roman"/>
                <w:color w:val="000000"/>
                <w:sz w:val="23"/>
                <w:szCs w:val="23"/>
              </w:rPr>
            </w:pPr>
            <w:r w:rsidRPr="00411147">
              <w:rPr>
                <w:rFonts w:ascii="Times New Roman" w:hAnsi="Times New Roman" w:cs="Times New Roman"/>
                <w:b/>
                <w:bCs/>
                <w:color w:val="000000"/>
                <w:sz w:val="23"/>
                <w:szCs w:val="23"/>
              </w:rPr>
              <w:t xml:space="preserve">Article 8E of Chapter 105 of the North Carolina General Statutes </w:t>
            </w:r>
          </w:p>
        </w:tc>
      </w:tr>
      <w:tr w:rsidR="00411147" w:rsidRPr="00411147" w:rsidTr="00D72AFB">
        <w:trPr>
          <w:trHeight w:val="572"/>
        </w:trPr>
        <w:tc>
          <w:tcPr>
            <w:tcW w:w="3240" w:type="dxa"/>
            <w:tcBorders>
              <w:top w:val="single" w:sz="8" w:space="0" w:color="000000"/>
              <w:bottom w:val="single" w:sz="8" w:space="0" w:color="000000"/>
              <w:right w:val="single" w:sz="8" w:space="0" w:color="000000"/>
            </w:tcBorders>
            <w:shd w:val="clear" w:color="auto" w:fill="D9D9D9" w:themeFill="background1" w:themeFillShade="D9"/>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b/>
                <w:bCs/>
                <w:color w:val="000000"/>
                <w:sz w:val="23"/>
                <w:szCs w:val="23"/>
              </w:rPr>
              <w:t xml:space="preserve">General Information </w:t>
            </w:r>
          </w:p>
        </w:tc>
        <w:tc>
          <w:tcPr>
            <w:tcW w:w="7380" w:type="dxa"/>
            <w:gridSpan w:val="3"/>
            <w:tcBorders>
              <w:top w:val="single" w:sz="8" w:space="0" w:color="000000"/>
              <w:left w:val="single" w:sz="8" w:space="0" w:color="000000"/>
              <w:bottom w:val="single" w:sz="8" w:space="0" w:color="000000"/>
            </w:tcBorders>
          </w:tcPr>
          <w:p w:rsidR="00411147" w:rsidRPr="00411147" w:rsidRDefault="00411147" w:rsidP="000205BD">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Excise Tax is a state tax computed at the rate of $1.00 on each $500.00 or fractional part thereof of the consideration or value of the interest conveyed payable by the seller at the time of recording. </w:t>
            </w:r>
          </w:p>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There is no mortgage tax in North Carolina. </w:t>
            </w:r>
          </w:p>
        </w:tc>
      </w:tr>
      <w:tr w:rsidR="00411147" w:rsidRPr="00411147" w:rsidTr="00D72AFB">
        <w:trPr>
          <w:trHeight w:val="1538"/>
        </w:trPr>
        <w:tc>
          <w:tcPr>
            <w:tcW w:w="3240" w:type="dxa"/>
            <w:tcBorders>
              <w:top w:val="single" w:sz="8" w:space="0" w:color="000000"/>
              <w:bottom w:val="single" w:sz="8" w:space="0" w:color="000000"/>
              <w:right w:val="single" w:sz="8" w:space="0" w:color="000000"/>
            </w:tcBorders>
            <w:shd w:val="clear" w:color="auto" w:fill="D9D9D9" w:themeFill="background1" w:themeFillShade="D9"/>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b/>
                <w:bCs/>
                <w:color w:val="000000"/>
                <w:sz w:val="23"/>
                <w:szCs w:val="23"/>
              </w:rPr>
              <w:t xml:space="preserve">Imposition of Excise Tax </w:t>
            </w:r>
          </w:p>
          <w:p w:rsidR="00411147" w:rsidRPr="00411147" w:rsidRDefault="000205BD" w:rsidP="00411147">
            <w:p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NCGS 105-228.</w:t>
            </w:r>
            <w:r w:rsidR="00411147" w:rsidRPr="00411147">
              <w:rPr>
                <w:rFonts w:ascii="Times New Roman" w:hAnsi="Times New Roman" w:cs="Times New Roman"/>
                <w:b/>
                <w:bCs/>
                <w:color w:val="000000"/>
                <w:sz w:val="23"/>
                <w:szCs w:val="23"/>
              </w:rPr>
              <w:t xml:space="preserve">30(a) </w:t>
            </w:r>
          </w:p>
        </w:tc>
        <w:tc>
          <w:tcPr>
            <w:tcW w:w="7380" w:type="dxa"/>
            <w:gridSpan w:val="3"/>
            <w:tcBorders>
              <w:top w:val="single" w:sz="8" w:space="0" w:color="000000"/>
              <w:left w:val="single" w:sz="8" w:space="0" w:color="000000"/>
              <w:bottom w:val="single" w:sz="8" w:space="0" w:color="000000"/>
            </w:tcBorders>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“An excise tax is levied on each instrument by which any interest in real property is conveyed to another person. The tax rate is one dollar ($1.00) on each five hundred dollars ($500.00) or fractional part thereof of the consideration or value of the interest conveyed. The transferor must pay the tax to the register of deeds of the county in which the real estate is located before recording the instrument of conveyance. If the instrument transfers a parcel of real estate lying in two or more counties, however, the tax must be paid to the register of deeds of the county in which the greater part of the real estate with respect to value lies. </w:t>
            </w:r>
          </w:p>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The excise tax on instruments imposed by this Article applies to timber deeds and contracts for the sale of standing timber to the same extent as if these deeds and contracts conveyed an interest in real property.” </w:t>
            </w:r>
          </w:p>
        </w:tc>
      </w:tr>
      <w:tr w:rsidR="00411147" w:rsidRPr="00411147" w:rsidTr="00D72AFB">
        <w:trPr>
          <w:trHeight w:val="2618"/>
        </w:trPr>
        <w:tc>
          <w:tcPr>
            <w:tcW w:w="3240" w:type="dxa"/>
            <w:tcBorders>
              <w:top w:val="single" w:sz="8" w:space="0" w:color="000000"/>
              <w:bottom w:val="single" w:sz="8" w:space="0" w:color="000000"/>
              <w:right w:val="single" w:sz="8" w:space="0" w:color="000000"/>
            </w:tcBorders>
            <w:shd w:val="clear" w:color="auto" w:fill="D9D9D9" w:themeFill="background1" w:themeFillShade="D9"/>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b/>
                <w:bCs/>
                <w:color w:val="000000"/>
                <w:sz w:val="23"/>
                <w:szCs w:val="23"/>
              </w:rPr>
              <w:t xml:space="preserve">Conveyances Exempt from Excise Tax </w:t>
            </w:r>
          </w:p>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b/>
                <w:bCs/>
                <w:color w:val="000000"/>
                <w:sz w:val="23"/>
                <w:szCs w:val="23"/>
              </w:rPr>
              <w:t xml:space="preserve">NCGS 105-228.28 </w:t>
            </w:r>
          </w:p>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b/>
                <w:bCs/>
                <w:color w:val="000000"/>
                <w:sz w:val="23"/>
                <w:szCs w:val="23"/>
              </w:rPr>
              <w:t xml:space="preserve">NCGS 105-228.29 </w:t>
            </w:r>
          </w:p>
        </w:tc>
        <w:tc>
          <w:tcPr>
            <w:tcW w:w="7380" w:type="dxa"/>
            <w:gridSpan w:val="3"/>
            <w:tcBorders>
              <w:top w:val="single" w:sz="8" w:space="0" w:color="000000"/>
              <w:left w:val="single" w:sz="8" w:space="0" w:color="000000"/>
              <w:bottom w:val="single" w:sz="8" w:space="0" w:color="000000"/>
            </w:tcBorders>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Excise tax applies to all conveyances </w:t>
            </w:r>
            <w:r w:rsidRPr="00411147">
              <w:rPr>
                <w:rFonts w:ascii="Times New Roman" w:hAnsi="Times New Roman" w:cs="Times New Roman"/>
                <w:color w:val="000000"/>
                <w:sz w:val="23"/>
                <w:szCs w:val="23"/>
                <w:u w:val="single"/>
              </w:rPr>
              <w:t xml:space="preserve">other than </w:t>
            </w:r>
          </w:p>
          <w:p w:rsidR="00411147" w:rsidRPr="000205BD" w:rsidRDefault="00411147" w:rsidP="000205BD">
            <w:pPr>
              <w:pStyle w:val="ListParagraph"/>
              <w:numPr>
                <w:ilvl w:val="0"/>
                <w:numId w:val="10"/>
              </w:numPr>
              <w:autoSpaceDE w:val="0"/>
              <w:autoSpaceDN w:val="0"/>
              <w:adjustRightInd w:val="0"/>
              <w:spacing w:line="240" w:lineRule="auto"/>
              <w:rPr>
                <w:rFonts w:ascii="Times New Roman" w:hAnsi="Times New Roman" w:cs="Times New Roman"/>
                <w:color w:val="000000"/>
                <w:sz w:val="23"/>
                <w:szCs w:val="23"/>
              </w:rPr>
            </w:pPr>
            <w:proofErr w:type="gramStart"/>
            <w:r w:rsidRPr="000205BD">
              <w:rPr>
                <w:rFonts w:ascii="Times New Roman" w:hAnsi="Times New Roman" w:cs="Times New Roman"/>
                <w:color w:val="000000"/>
                <w:sz w:val="23"/>
                <w:szCs w:val="23"/>
              </w:rPr>
              <w:t>a</w:t>
            </w:r>
            <w:proofErr w:type="gramEnd"/>
            <w:r w:rsidRPr="000205BD">
              <w:rPr>
                <w:rFonts w:ascii="Times New Roman" w:hAnsi="Times New Roman" w:cs="Times New Roman"/>
                <w:color w:val="000000"/>
                <w:sz w:val="23"/>
                <w:szCs w:val="23"/>
              </w:rPr>
              <w:t xml:space="preserve"> transfer of an interest in real property by a governmental unit or an instrumentality of a governmental unit (NCGS 105-228.28). </w:t>
            </w:r>
          </w:p>
          <w:p w:rsidR="00411147" w:rsidRPr="00411147" w:rsidRDefault="00411147" w:rsidP="000205BD">
            <w:pPr>
              <w:autoSpaceDE w:val="0"/>
              <w:autoSpaceDN w:val="0"/>
              <w:adjustRightInd w:val="0"/>
              <w:spacing w:line="240" w:lineRule="auto"/>
              <w:ind w:left="372"/>
              <w:rPr>
                <w:rFonts w:ascii="Times New Roman" w:hAnsi="Times New Roman" w:cs="Times New Roman"/>
                <w:color w:val="000000"/>
                <w:sz w:val="20"/>
                <w:szCs w:val="20"/>
              </w:rPr>
            </w:pPr>
            <w:r w:rsidRPr="00411147">
              <w:rPr>
                <w:rFonts w:ascii="Times New Roman" w:hAnsi="Times New Roman" w:cs="Times New Roman"/>
                <w:color w:val="000000"/>
                <w:sz w:val="20"/>
                <w:szCs w:val="20"/>
              </w:rPr>
              <w:t xml:space="preserve">EXAMPLE: Foreclosure sale by federal governmental instrumentality </w:t>
            </w:r>
          </w:p>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(B) a transfer of an interest in real property (NCGS 105-228.29) </w:t>
            </w:r>
          </w:p>
          <w:p w:rsidR="00411147" w:rsidRPr="00411147" w:rsidRDefault="00411147" w:rsidP="000205BD">
            <w:pPr>
              <w:autoSpaceDE w:val="0"/>
              <w:autoSpaceDN w:val="0"/>
              <w:adjustRightInd w:val="0"/>
              <w:spacing w:line="240" w:lineRule="auto"/>
              <w:ind w:left="720"/>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(1) </w:t>
            </w:r>
            <w:proofErr w:type="gramStart"/>
            <w:r w:rsidRPr="00411147">
              <w:rPr>
                <w:rFonts w:ascii="Times New Roman" w:hAnsi="Times New Roman" w:cs="Times New Roman"/>
                <w:color w:val="000000"/>
                <w:sz w:val="23"/>
                <w:szCs w:val="23"/>
              </w:rPr>
              <w:t>by</w:t>
            </w:r>
            <w:proofErr w:type="gramEnd"/>
            <w:r w:rsidRPr="00411147">
              <w:rPr>
                <w:rFonts w:ascii="Times New Roman" w:hAnsi="Times New Roman" w:cs="Times New Roman"/>
                <w:color w:val="000000"/>
                <w:sz w:val="23"/>
                <w:szCs w:val="23"/>
              </w:rPr>
              <w:t xml:space="preserve"> operation of law. </w:t>
            </w:r>
          </w:p>
          <w:p w:rsidR="00411147" w:rsidRPr="00411147" w:rsidRDefault="00411147" w:rsidP="000205BD">
            <w:pPr>
              <w:autoSpaceDE w:val="0"/>
              <w:autoSpaceDN w:val="0"/>
              <w:adjustRightInd w:val="0"/>
              <w:spacing w:line="240" w:lineRule="auto"/>
              <w:ind w:left="1440"/>
              <w:rPr>
                <w:rFonts w:ascii="Times New Roman" w:hAnsi="Times New Roman" w:cs="Times New Roman"/>
                <w:color w:val="000000"/>
                <w:sz w:val="20"/>
                <w:szCs w:val="20"/>
              </w:rPr>
            </w:pPr>
            <w:r w:rsidRPr="00411147">
              <w:rPr>
                <w:rFonts w:ascii="Times New Roman" w:hAnsi="Times New Roman" w:cs="Times New Roman"/>
                <w:color w:val="000000"/>
                <w:sz w:val="20"/>
                <w:szCs w:val="20"/>
              </w:rPr>
              <w:t xml:space="preserve">EXAMPLE: Will, inheritance, merger of entities (see below) </w:t>
            </w:r>
          </w:p>
          <w:p w:rsidR="00411147" w:rsidRPr="00411147" w:rsidRDefault="00411147" w:rsidP="000205BD">
            <w:pPr>
              <w:autoSpaceDE w:val="0"/>
              <w:autoSpaceDN w:val="0"/>
              <w:adjustRightInd w:val="0"/>
              <w:spacing w:line="240" w:lineRule="auto"/>
              <w:ind w:left="720"/>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(2) </w:t>
            </w:r>
            <w:proofErr w:type="gramStart"/>
            <w:r w:rsidRPr="00411147">
              <w:rPr>
                <w:rFonts w:ascii="Times New Roman" w:hAnsi="Times New Roman" w:cs="Times New Roman"/>
                <w:color w:val="000000"/>
                <w:sz w:val="23"/>
                <w:szCs w:val="23"/>
              </w:rPr>
              <w:t>by</w:t>
            </w:r>
            <w:proofErr w:type="gramEnd"/>
            <w:r w:rsidRPr="00411147">
              <w:rPr>
                <w:rFonts w:ascii="Times New Roman" w:hAnsi="Times New Roman" w:cs="Times New Roman"/>
                <w:color w:val="000000"/>
                <w:sz w:val="23"/>
                <w:szCs w:val="23"/>
              </w:rPr>
              <w:t xml:space="preserve"> lease for a term of years. </w:t>
            </w:r>
          </w:p>
          <w:p w:rsidR="00411147" w:rsidRPr="00411147" w:rsidRDefault="00411147" w:rsidP="000205BD">
            <w:pPr>
              <w:autoSpaceDE w:val="0"/>
              <w:autoSpaceDN w:val="0"/>
              <w:adjustRightInd w:val="0"/>
              <w:spacing w:line="240" w:lineRule="auto"/>
              <w:ind w:left="1440"/>
              <w:rPr>
                <w:rFonts w:ascii="Times New Roman" w:hAnsi="Times New Roman" w:cs="Times New Roman"/>
                <w:color w:val="000000"/>
                <w:sz w:val="20"/>
                <w:szCs w:val="20"/>
              </w:rPr>
            </w:pPr>
            <w:r w:rsidRPr="00411147">
              <w:rPr>
                <w:rFonts w:ascii="Times New Roman" w:hAnsi="Times New Roman" w:cs="Times New Roman"/>
                <w:color w:val="000000"/>
                <w:sz w:val="20"/>
                <w:szCs w:val="20"/>
              </w:rPr>
              <w:t xml:space="preserve">EXAMPLE: Memorandum of lease </w:t>
            </w:r>
          </w:p>
          <w:p w:rsidR="00411147" w:rsidRPr="00411147" w:rsidRDefault="00411147" w:rsidP="000205BD">
            <w:pPr>
              <w:autoSpaceDE w:val="0"/>
              <w:autoSpaceDN w:val="0"/>
              <w:adjustRightInd w:val="0"/>
              <w:spacing w:line="240" w:lineRule="auto"/>
              <w:ind w:left="1440"/>
              <w:rPr>
                <w:rFonts w:ascii="Times New Roman" w:hAnsi="Times New Roman" w:cs="Times New Roman"/>
                <w:color w:val="000000"/>
                <w:sz w:val="20"/>
                <w:szCs w:val="20"/>
              </w:rPr>
            </w:pPr>
            <w:r w:rsidRPr="00411147">
              <w:rPr>
                <w:rFonts w:ascii="Times New Roman" w:hAnsi="Times New Roman" w:cs="Times New Roman"/>
                <w:color w:val="000000"/>
                <w:sz w:val="20"/>
                <w:szCs w:val="20"/>
              </w:rPr>
              <w:t xml:space="preserve">EXAMPLE: Assignment/conveyance of an interest in a lease for a term of years </w:t>
            </w:r>
          </w:p>
          <w:p w:rsidR="00411147" w:rsidRPr="00411147" w:rsidRDefault="00411147" w:rsidP="000205BD">
            <w:pPr>
              <w:autoSpaceDE w:val="0"/>
              <w:autoSpaceDN w:val="0"/>
              <w:adjustRightInd w:val="0"/>
              <w:spacing w:line="240" w:lineRule="auto"/>
              <w:ind w:left="720"/>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(3) </w:t>
            </w:r>
            <w:proofErr w:type="gramStart"/>
            <w:r w:rsidRPr="00411147">
              <w:rPr>
                <w:rFonts w:ascii="Times New Roman" w:hAnsi="Times New Roman" w:cs="Times New Roman"/>
                <w:color w:val="000000"/>
                <w:sz w:val="23"/>
                <w:szCs w:val="23"/>
              </w:rPr>
              <w:t>by</w:t>
            </w:r>
            <w:proofErr w:type="gramEnd"/>
            <w:r w:rsidRPr="00411147">
              <w:rPr>
                <w:rFonts w:ascii="Times New Roman" w:hAnsi="Times New Roman" w:cs="Times New Roman"/>
                <w:color w:val="000000"/>
                <w:sz w:val="23"/>
                <w:szCs w:val="23"/>
              </w:rPr>
              <w:t xml:space="preserve"> or pursuant to the provisions of a will. </w:t>
            </w:r>
          </w:p>
          <w:p w:rsidR="00411147" w:rsidRPr="00411147" w:rsidRDefault="00411147" w:rsidP="000205BD">
            <w:pPr>
              <w:autoSpaceDE w:val="0"/>
              <w:autoSpaceDN w:val="0"/>
              <w:adjustRightInd w:val="0"/>
              <w:spacing w:line="240" w:lineRule="auto"/>
              <w:ind w:left="720"/>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(4) </w:t>
            </w:r>
            <w:proofErr w:type="gramStart"/>
            <w:r w:rsidRPr="00411147">
              <w:rPr>
                <w:rFonts w:ascii="Times New Roman" w:hAnsi="Times New Roman" w:cs="Times New Roman"/>
                <w:color w:val="000000"/>
                <w:sz w:val="23"/>
                <w:szCs w:val="23"/>
              </w:rPr>
              <w:t>by</w:t>
            </w:r>
            <w:proofErr w:type="gramEnd"/>
            <w:r w:rsidRPr="00411147">
              <w:rPr>
                <w:rFonts w:ascii="Times New Roman" w:hAnsi="Times New Roman" w:cs="Times New Roman"/>
                <w:color w:val="000000"/>
                <w:sz w:val="23"/>
                <w:szCs w:val="23"/>
              </w:rPr>
              <w:t xml:space="preserve"> intestacy. </w:t>
            </w:r>
          </w:p>
          <w:p w:rsidR="00411147" w:rsidRPr="00411147" w:rsidRDefault="00411147" w:rsidP="000205BD">
            <w:pPr>
              <w:autoSpaceDE w:val="0"/>
              <w:autoSpaceDN w:val="0"/>
              <w:adjustRightInd w:val="0"/>
              <w:spacing w:line="240" w:lineRule="auto"/>
              <w:ind w:left="720"/>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(5) </w:t>
            </w:r>
            <w:proofErr w:type="gramStart"/>
            <w:r w:rsidRPr="00411147">
              <w:rPr>
                <w:rFonts w:ascii="Times New Roman" w:hAnsi="Times New Roman" w:cs="Times New Roman"/>
                <w:color w:val="000000"/>
                <w:sz w:val="23"/>
                <w:szCs w:val="23"/>
              </w:rPr>
              <w:t>by</w:t>
            </w:r>
            <w:proofErr w:type="gramEnd"/>
            <w:r w:rsidRPr="00411147">
              <w:rPr>
                <w:rFonts w:ascii="Times New Roman" w:hAnsi="Times New Roman" w:cs="Times New Roman"/>
                <w:color w:val="000000"/>
                <w:sz w:val="23"/>
                <w:szCs w:val="23"/>
              </w:rPr>
              <w:t xml:space="preserve"> gift. </w:t>
            </w:r>
          </w:p>
          <w:p w:rsidR="00411147" w:rsidRPr="00411147" w:rsidRDefault="00411147" w:rsidP="000205BD">
            <w:pPr>
              <w:autoSpaceDE w:val="0"/>
              <w:autoSpaceDN w:val="0"/>
              <w:adjustRightInd w:val="0"/>
              <w:spacing w:line="240" w:lineRule="auto"/>
              <w:ind w:left="720"/>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(6) </w:t>
            </w:r>
            <w:proofErr w:type="gramStart"/>
            <w:r w:rsidRPr="00411147">
              <w:rPr>
                <w:rFonts w:ascii="Times New Roman" w:hAnsi="Times New Roman" w:cs="Times New Roman"/>
                <w:color w:val="000000"/>
                <w:sz w:val="23"/>
                <w:szCs w:val="23"/>
              </w:rPr>
              <w:t>if</w:t>
            </w:r>
            <w:proofErr w:type="gramEnd"/>
            <w:r w:rsidRPr="00411147">
              <w:rPr>
                <w:rFonts w:ascii="Times New Roman" w:hAnsi="Times New Roman" w:cs="Times New Roman"/>
                <w:color w:val="000000"/>
                <w:sz w:val="23"/>
                <w:szCs w:val="23"/>
              </w:rPr>
              <w:t xml:space="preserve"> no consideration in property or money is due or paid by the transferee to the transferor. </w:t>
            </w:r>
          </w:p>
          <w:p w:rsidR="00411147" w:rsidRPr="00411147" w:rsidRDefault="00411147" w:rsidP="000205BD">
            <w:pPr>
              <w:autoSpaceDE w:val="0"/>
              <w:autoSpaceDN w:val="0"/>
              <w:adjustRightInd w:val="0"/>
              <w:spacing w:line="240" w:lineRule="auto"/>
              <w:ind w:left="1440"/>
              <w:rPr>
                <w:rFonts w:ascii="Times New Roman" w:hAnsi="Times New Roman" w:cs="Times New Roman"/>
                <w:color w:val="000000"/>
                <w:sz w:val="20"/>
                <w:szCs w:val="20"/>
              </w:rPr>
            </w:pPr>
            <w:r w:rsidRPr="00411147">
              <w:rPr>
                <w:rFonts w:ascii="Times New Roman" w:hAnsi="Times New Roman" w:cs="Times New Roman"/>
                <w:color w:val="000000"/>
                <w:sz w:val="20"/>
                <w:szCs w:val="20"/>
              </w:rPr>
              <w:t xml:space="preserve">EXAMPLE: Conveyance by an individual to his wholly-owned corporation for "business convenience" and "without consideration" </w:t>
            </w:r>
          </w:p>
          <w:p w:rsidR="00411147" w:rsidRPr="00411147" w:rsidRDefault="00411147" w:rsidP="000205BD">
            <w:pPr>
              <w:autoSpaceDE w:val="0"/>
              <w:autoSpaceDN w:val="0"/>
              <w:adjustRightInd w:val="0"/>
              <w:spacing w:line="240" w:lineRule="auto"/>
              <w:ind w:left="720"/>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(7) </w:t>
            </w:r>
            <w:proofErr w:type="gramStart"/>
            <w:r w:rsidRPr="00411147">
              <w:rPr>
                <w:rFonts w:ascii="Times New Roman" w:hAnsi="Times New Roman" w:cs="Times New Roman"/>
                <w:color w:val="000000"/>
                <w:sz w:val="23"/>
                <w:szCs w:val="23"/>
              </w:rPr>
              <w:t>by</w:t>
            </w:r>
            <w:proofErr w:type="gramEnd"/>
            <w:r w:rsidRPr="00411147">
              <w:rPr>
                <w:rFonts w:ascii="Times New Roman" w:hAnsi="Times New Roman" w:cs="Times New Roman"/>
                <w:color w:val="000000"/>
                <w:sz w:val="23"/>
                <w:szCs w:val="23"/>
              </w:rPr>
              <w:t xml:space="preserve"> merger, conversion, or consolidation. </w:t>
            </w:r>
          </w:p>
          <w:p w:rsidR="00411147" w:rsidRPr="00411147" w:rsidRDefault="00411147" w:rsidP="000205BD">
            <w:pPr>
              <w:autoSpaceDE w:val="0"/>
              <w:autoSpaceDN w:val="0"/>
              <w:adjustRightInd w:val="0"/>
              <w:spacing w:line="240" w:lineRule="auto"/>
              <w:ind w:left="720"/>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(8) </w:t>
            </w:r>
            <w:proofErr w:type="gramStart"/>
            <w:r w:rsidRPr="00411147">
              <w:rPr>
                <w:rFonts w:ascii="Times New Roman" w:hAnsi="Times New Roman" w:cs="Times New Roman"/>
                <w:color w:val="000000"/>
                <w:sz w:val="23"/>
                <w:szCs w:val="23"/>
              </w:rPr>
              <w:t>by</w:t>
            </w:r>
            <w:proofErr w:type="gramEnd"/>
            <w:r w:rsidRPr="00411147">
              <w:rPr>
                <w:rFonts w:ascii="Times New Roman" w:hAnsi="Times New Roman" w:cs="Times New Roman"/>
                <w:color w:val="000000"/>
                <w:sz w:val="23"/>
                <w:szCs w:val="23"/>
              </w:rPr>
              <w:t xml:space="preserve"> an instrument securing indebtedness. </w:t>
            </w:r>
          </w:p>
          <w:p w:rsidR="00411147" w:rsidRPr="00411147" w:rsidRDefault="00411147" w:rsidP="00BE79F1">
            <w:pPr>
              <w:autoSpaceDE w:val="0"/>
              <w:autoSpaceDN w:val="0"/>
              <w:adjustRightInd w:val="0"/>
              <w:spacing w:line="240" w:lineRule="auto"/>
              <w:ind w:left="1440"/>
              <w:rPr>
                <w:rFonts w:ascii="Times New Roman" w:hAnsi="Times New Roman" w:cs="Times New Roman"/>
                <w:color w:val="000000"/>
                <w:sz w:val="20"/>
                <w:szCs w:val="20"/>
              </w:rPr>
            </w:pPr>
            <w:r w:rsidRPr="00411147">
              <w:rPr>
                <w:rFonts w:ascii="Times New Roman" w:hAnsi="Times New Roman" w:cs="Times New Roman"/>
                <w:color w:val="000000"/>
                <w:sz w:val="20"/>
                <w:szCs w:val="20"/>
              </w:rPr>
              <w:t>EXAMPLE: Deed of trust</w:t>
            </w:r>
          </w:p>
        </w:tc>
      </w:tr>
      <w:tr w:rsidR="00411147" w:rsidRPr="00411147" w:rsidTr="00D72AFB">
        <w:trPr>
          <w:trHeight w:val="1262"/>
        </w:trPr>
        <w:tc>
          <w:tcPr>
            <w:tcW w:w="3240" w:type="dxa"/>
            <w:tcBorders>
              <w:top w:val="single" w:sz="8" w:space="0" w:color="000000"/>
              <w:bottom w:val="single" w:sz="8" w:space="0" w:color="000000"/>
              <w:right w:val="single" w:sz="8" w:space="0" w:color="000000"/>
            </w:tcBorders>
            <w:shd w:val="clear" w:color="auto" w:fill="D9D9D9" w:themeFill="background1" w:themeFillShade="D9"/>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b/>
                <w:bCs/>
                <w:color w:val="000000"/>
                <w:sz w:val="23"/>
                <w:szCs w:val="23"/>
              </w:rPr>
              <w:lastRenderedPageBreak/>
              <w:t xml:space="preserve">Is Excise Tax Due Examples </w:t>
            </w:r>
          </w:p>
        </w:tc>
        <w:tc>
          <w:tcPr>
            <w:tcW w:w="7380" w:type="dxa"/>
            <w:gridSpan w:val="3"/>
            <w:tcBorders>
              <w:top w:val="single" w:sz="8" w:space="0" w:color="000000"/>
              <w:left w:val="single" w:sz="8" w:space="0" w:color="000000"/>
              <w:bottom w:val="single" w:sz="8" w:space="0" w:color="000000"/>
            </w:tcBorders>
            <w:shd w:val="clear" w:color="auto" w:fill="FFFFFF"/>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Excise tax </w:t>
            </w:r>
            <w:r w:rsidRPr="00411147">
              <w:rPr>
                <w:rFonts w:ascii="Times New Roman" w:hAnsi="Times New Roman" w:cs="Times New Roman"/>
                <w:color w:val="000000"/>
                <w:sz w:val="23"/>
                <w:szCs w:val="23"/>
                <w:u w:val="single"/>
              </w:rPr>
              <w:t xml:space="preserve">is due </w:t>
            </w:r>
            <w:r w:rsidRPr="00411147">
              <w:rPr>
                <w:rFonts w:ascii="Times New Roman" w:hAnsi="Times New Roman" w:cs="Times New Roman"/>
                <w:color w:val="000000"/>
                <w:sz w:val="23"/>
                <w:szCs w:val="23"/>
              </w:rPr>
              <w:t xml:space="preserve">in the following transactions which frequently give rise to the question: </w:t>
            </w:r>
          </w:p>
          <w:p w:rsidR="00411147" w:rsidRPr="000205BD" w:rsidRDefault="00411147" w:rsidP="000205BD">
            <w:pPr>
              <w:pStyle w:val="ListParagraph"/>
              <w:numPr>
                <w:ilvl w:val="0"/>
                <w:numId w:val="11"/>
              </w:numPr>
              <w:autoSpaceDE w:val="0"/>
              <w:autoSpaceDN w:val="0"/>
              <w:adjustRightInd w:val="0"/>
              <w:spacing w:line="240" w:lineRule="auto"/>
              <w:rPr>
                <w:rFonts w:ascii="Times New Roman" w:hAnsi="Times New Roman" w:cs="Times New Roman"/>
                <w:color w:val="000000"/>
                <w:sz w:val="23"/>
                <w:szCs w:val="23"/>
              </w:rPr>
            </w:pPr>
            <w:r w:rsidRPr="000205BD">
              <w:rPr>
                <w:rFonts w:ascii="Times New Roman" w:hAnsi="Times New Roman" w:cs="Times New Roman"/>
                <w:color w:val="000000"/>
                <w:sz w:val="23"/>
                <w:szCs w:val="23"/>
              </w:rPr>
              <w:t xml:space="preserve">Exchange for other real or personal property (cash or otherwise) </w:t>
            </w:r>
          </w:p>
          <w:p w:rsidR="00411147" w:rsidRPr="000205BD" w:rsidRDefault="00411147" w:rsidP="000205BD">
            <w:pPr>
              <w:pStyle w:val="ListParagraph"/>
              <w:numPr>
                <w:ilvl w:val="0"/>
                <w:numId w:val="11"/>
              </w:numPr>
              <w:autoSpaceDE w:val="0"/>
              <w:autoSpaceDN w:val="0"/>
              <w:adjustRightInd w:val="0"/>
              <w:spacing w:line="240" w:lineRule="auto"/>
              <w:rPr>
                <w:rFonts w:ascii="Times New Roman" w:hAnsi="Times New Roman" w:cs="Times New Roman"/>
                <w:color w:val="000000"/>
                <w:sz w:val="23"/>
                <w:szCs w:val="23"/>
              </w:rPr>
            </w:pPr>
            <w:r w:rsidRPr="000205BD">
              <w:rPr>
                <w:rFonts w:ascii="Times New Roman" w:hAnsi="Times New Roman" w:cs="Times New Roman"/>
                <w:color w:val="000000"/>
                <w:sz w:val="23"/>
                <w:szCs w:val="23"/>
              </w:rPr>
              <w:t xml:space="preserve">Foreclosure trustees’ deeds and deeds in lieu of foreclosure </w:t>
            </w:r>
          </w:p>
          <w:p w:rsidR="00411147" w:rsidRPr="000205BD" w:rsidRDefault="00411147" w:rsidP="000205BD">
            <w:pPr>
              <w:pStyle w:val="ListParagraph"/>
              <w:numPr>
                <w:ilvl w:val="0"/>
                <w:numId w:val="11"/>
              </w:numPr>
              <w:autoSpaceDE w:val="0"/>
              <w:autoSpaceDN w:val="0"/>
              <w:adjustRightInd w:val="0"/>
              <w:spacing w:line="240" w:lineRule="auto"/>
              <w:rPr>
                <w:rFonts w:ascii="Times New Roman" w:hAnsi="Times New Roman" w:cs="Times New Roman"/>
                <w:color w:val="000000"/>
                <w:sz w:val="23"/>
                <w:szCs w:val="23"/>
              </w:rPr>
            </w:pPr>
            <w:r w:rsidRPr="000205BD">
              <w:rPr>
                <w:rFonts w:ascii="Times New Roman" w:hAnsi="Times New Roman" w:cs="Times New Roman"/>
                <w:color w:val="000000"/>
                <w:sz w:val="23"/>
                <w:szCs w:val="23"/>
              </w:rPr>
              <w:t xml:space="preserve">Assumption of seller’s mortgage debt by buyer </w:t>
            </w:r>
          </w:p>
          <w:p w:rsidR="00411147" w:rsidRPr="000205BD" w:rsidRDefault="00411147" w:rsidP="000205BD">
            <w:pPr>
              <w:pStyle w:val="ListParagraph"/>
              <w:numPr>
                <w:ilvl w:val="0"/>
                <w:numId w:val="11"/>
              </w:numPr>
              <w:autoSpaceDE w:val="0"/>
              <w:autoSpaceDN w:val="0"/>
              <w:adjustRightInd w:val="0"/>
              <w:spacing w:line="240" w:lineRule="auto"/>
              <w:rPr>
                <w:rFonts w:ascii="Times New Roman" w:hAnsi="Times New Roman" w:cs="Times New Roman"/>
                <w:color w:val="000000"/>
                <w:sz w:val="23"/>
                <w:szCs w:val="23"/>
              </w:rPr>
            </w:pPr>
            <w:r w:rsidRPr="000205BD">
              <w:rPr>
                <w:rFonts w:ascii="Times New Roman" w:hAnsi="Times New Roman" w:cs="Times New Roman"/>
                <w:color w:val="000000"/>
                <w:sz w:val="23"/>
                <w:szCs w:val="23"/>
              </w:rPr>
              <w:t xml:space="preserve">Timber deeds and contracts to convey standing timber </w:t>
            </w:r>
          </w:p>
          <w:p w:rsidR="00411147" w:rsidRDefault="00411147" w:rsidP="000205BD">
            <w:pPr>
              <w:pStyle w:val="ListParagraph"/>
              <w:numPr>
                <w:ilvl w:val="0"/>
                <w:numId w:val="11"/>
              </w:numPr>
              <w:autoSpaceDE w:val="0"/>
              <w:autoSpaceDN w:val="0"/>
              <w:adjustRightInd w:val="0"/>
              <w:spacing w:line="240" w:lineRule="auto"/>
              <w:rPr>
                <w:rFonts w:ascii="Times New Roman" w:hAnsi="Times New Roman" w:cs="Times New Roman"/>
                <w:color w:val="000000"/>
                <w:sz w:val="23"/>
                <w:szCs w:val="23"/>
              </w:rPr>
            </w:pPr>
            <w:r w:rsidRPr="000205BD">
              <w:rPr>
                <w:rFonts w:ascii="Times New Roman" w:hAnsi="Times New Roman" w:cs="Times New Roman"/>
                <w:color w:val="000000"/>
                <w:sz w:val="23"/>
                <w:szCs w:val="23"/>
              </w:rPr>
              <w:t xml:space="preserve">Conveyances to an entity for issuance of equity interests (other than for simply business convenience with no consideration) </w:t>
            </w:r>
          </w:p>
          <w:p w:rsidR="00FE2BEC" w:rsidRPr="000205BD" w:rsidRDefault="00FE2BEC" w:rsidP="000205BD">
            <w:pPr>
              <w:pStyle w:val="ListParagraph"/>
              <w:numPr>
                <w:ilvl w:val="0"/>
                <w:numId w:val="11"/>
              </w:num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Mobile or manufactured home permanently affixed and taxed as real property at time of closing</w:t>
            </w:r>
          </w:p>
          <w:p w:rsidR="00567DF7" w:rsidRPr="000205BD" w:rsidRDefault="00567DF7" w:rsidP="00567DF7">
            <w:pPr>
              <w:pStyle w:val="ListParagraph"/>
              <w:numPr>
                <w:ilvl w:val="0"/>
                <w:numId w:val="11"/>
              </w:numPr>
              <w:autoSpaceDE w:val="0"/>
              <w:autoSpaceDN w:val="0"/>
              <w:adjustRightInd w:val="0"/>
              <w:spacing w:line="240" w:lineRule="auto"/>
              <w:rPr>
                <w:rFonts w:ascii="Times New Roman" w:hAnsi="Times New Roman" w:cs="Times New Roman"/>
                <w:color w:val="000000"/>
                <w:sz w:val="23"/>
                <w:szCs w:val="23"/>
              </w:rPr>
            </w:pPr>
            <w:r w:rsidRPr="000205BD">
              <w:rPr>
                <w:rFonts w:ascii="Times New Roman" w:hAnsi="Times New Roman" w:cs="Times New Roman"/>
                <w:color w:val="000000"/>
                <w:sz w:val="23"/>
                <w:szCs w:val="23"/>
              </w:rPr>
              <w:t>Marital deeds between spouses as part of a separation and property settlement</w:t>
            </w:r>
            <w:r>
              <w:rPr>
                <w:rFonts w:ascii="Times New Roman" w:hAnsi="Times New Roman" w:cs="Times New Roman"/>
                <w:color w:val="000000"/>
                <w:sz w:val="23"/>
                <w:szCs w:val="23"/>
              </w:rPr>
              <w:t xml:space="preserve"> (41NCAG237, 1971 to 1981) but </w:t>
            </w:r>
            <w:r>
              <w:rPr>
                <w:rFonts w:ascii="Times New Roman" w:hAnsi="Times New Roman" w:cs="Times New Roman"/>
                <w:i/>
                <w:color w:val="000000"/>
                <w:sz w:val="23"/>
                <w:szCs w:val="23"/>
              </w:rPr>
              <w:t xml:space="preserve">arguably </w:t>
            </w:r>
            <w:r>
              <w:rPr>
                <w:rFonts w:ascii="Times New Roman" w:hAnsi="Times New Roman" w:cs="Times New Roman"/>
                <w:color w:val="000000"/>
                <w:sz w:val="23"/>
                <w:szCs w:val="23"/>
              </w:rPr>
              <w:t xml:space="preserve">not after adoption of the Equitable Distribution Act in 1981 (GS 50-20(k)) – </w:t>
            </w:r>
            <w:r>
              <w:rPr>
                <w:rFonts w:ascii="Times New Roman" w:hAnsi="Times New Roman" w:cs="Times New Roman"/>
                <w:i/>
                <w:color w:val="000000"/>
                <w:sz w:val="23"/>
                <w:szCs w:val="23"/>
              </w:rPr>
              <w:t>no settled opinion</w:t>
            </w:r>
          </w:p>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p>
        </w:tc>
      </w:tr>
      <w:tr w:rsidR="00411147" w:rsidRPr="00411147" w:rsidTr="000205BD">
        <w:trPr>
          <w:trHeight w:val="297"/>
        </w:trPr>
        <w:tc>
          <w:tcPr>
            <w:tcW w:w="10620" w:type="dxa"/>
            <w:gridSpan w:val="4"/>
            <w:tcBorders>
              <w:top w:val="single" w:sz="8" w:space="0" w:color="000000"/>
              <w:bottom w:val="single" w:sz="8" w:space="0" w:color="000000"/>
            </w:tcBorders>
            <w:shd w:val="clear" w:color="auto" w:fill="FFFF99"/>
          </w:tcPr>
          <w:p w:rsidR="00BE79F1" w:rsidRDefault="00BE79F1" w:rsidP="00411147">
            <w:pPr>
              <w:autoSpaceDE w:val="0"/>
              <w:autoSpaceDN w:val="0"/>
              <w:adjustRightInd w:val="0"/>
              <w:spacing w:line="240" w:lineRule="auto"/>
              <w:jc w:val="center"/>
              <w:rPr>
                <w:rFonts w:ascii="Times New Roman" w:hAnsi="Times New Roman" w:cs="Times New Roman"/>
                <w:b/>
                <w:bCs/>
                <w:color w:val="000000"/>
                <w:sz w:val="23"/>
                <w:szCs w:val="23"/>
              </w:rPr>
            </w:pPr>
          </w:p>
          <w:p w:rsidR="00411147" w:rsidRPr="00411147" w:rsidRDefault="00411147" w:rsidP="00411147">
            <w:pPr>
              <w:autoSpaceDE w:val="0"/>
              <w:autoSpaceDN w:val="0"/>
              <w:adjustRightInd w:val="0"/>
              <w:spacing w:line="240" w:lineRule="auto"/>
              <w:jc w:val="center"/>
              <w:rPr>
                <w:rFonts w:ascii="Times New Roman" w:hAnsi="Times New Roman" w:cs="Times New Roman"/>
                <w:color w:val="000000"/>
                <w:sz w:val="23"/>
                <w:szCs w:val="23"/>
              </w:rPr>
            </w:pPr>
            <w:r w:rsidRPr="00411147">
              <w:rPr>
                <w:rFonts w:ascii="Times New Roman" w:hAnsi="Times New Roman" w:cs="Times New Roman"/>
                <w:b/>
                <w:bCs/>
                <w:color w:val="000000"/>
                <w:sz w:val="23"/>
                <w:szCs w:val="23"/>
              </w:rPr>
              <w:t xml:space="preserve">Land Transfer Tax on Conveyances </w:t>
            </w:r>
          </w:p>
          <w:p w:rsidR="00411147" w:rsidRPr="00411147" w:rsidRDefault="00411147" w:rsidP="00411147">
            <w:pPr>
              <w:autoSpaceDE w:val="0"/>
              <w:autoSpaceDN w:val="0"/>
              <w:adjustRightInd w:val="0"/>
              <w:spacing w:line="240" w:lineRule="auto"/>
              <w:jc w:val="center"/>
              <w:rPr>
                <w:rFonts w:ascii="Times New Roman" w:hAnsi="Times New Roman" w:cs="Times New Roman"/>
                <w:color w:val="000000"/>
                <w:sz w:val="23"/>
                <w:szCs w:val="23"/>
              </w:rPr>
            </w:pPr>
          </w:p>
        </w:tc>
      </w:tr>
      <w:tr w:rsidR="00411147" w:rsidRPr="00411147" w:rsidTr="00D72AFB">
        <w:trPr>
          <w:trHeight w:val="710"/>
        </w:trPr>
        <w:tc>
          <w:tcPr>
            <w:tcW w:w="3240" w:type="dxa"/>
            <w:tcBorders>
              <w:top w:val="single" w:sz="8" w:space="0" w:color="000000"/>
              <w:bottom w:val="single" w:sz="8" w:space="0" w:color="000000"/>
              <w:right w:val="single" w:sz="8" w:space="0" w:color="000000"/>
            </w:tcBorders>
            <w:shd w:val="clear" w:color="auto" w:fill="D9D9D9" w:themeFill="background1" w:themeFillShade="D9"/>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b/>
                <w:bCs/>
                <w:color w:val="000000"/>
                <w:sz w:val="23"/>
                <w:szCs w:val="23"/>
              </w:rPr>
              <w:t xml:space="preserve">General Information </w:t>
            </w:r>
          </w:p>
        </w:tc>
        <w:tc>
          <w:tcPr>
            <w:tcW w:w="7380" w:type="dxa"/>
            <w:gridSpan w:val="3"/>
            <w:tcBorders>
              <w:top w:val="single" w:sz="8" w:space="0" w:color="000000"/>
              <w:left w:val="single" w:sz="8" w:space="0" w:color="000000"/>
              <w:bottom w:val="single" w:sz="8" w:space="0" w:color="000000"/>
            </w:tcBorders>
          </w:tcPr>
          <w:p w:rsidR="00411147" w:rsidRPr="00411147" w:rsidRDefault="00411147" w:rsidP="00411147">
            <w:pPr>
              <w:autoSpaceDE w:val="0"/>
              <w:autoSpaceDN w:val="0"/>
              <w:adjustRightInd w:val="0"/>
              <w:spacing w:line="240" w:lineRule="auto"/>
              <w:rPr>
                <w:rFonts w:ascii="Times New Roman" w:hAnsi="Times New Roman" w:cs="Times New Roman"/>
                <w:sz w:val="24"/>
                <w:szCs w:val="24"/>
              </w:rPr>
            </w:pPr>
          </w:p>
          <w:p w:rsidR="00411147" w:rsidRPr="00411147" w:rsidRDefault="00411147" w:rsidP="000205BD">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The tax is in addition to the excise tax (above) </w:t>
            </w:r>
          </w:p>
          <w:p w:rsidR="00FE2BEC" w:rsidRDefault="00FE2BEC" w:rsidP="000205BD">
            <w:p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Dare and Currituck counties including a</w:t>
            </w:r>
            <w:r w:rsidR="00411147" w:rsidRPr="00411147">
              <w:rPr>
                <w:rFonts w:ascii="Times New Roman" w:hAnsi="Times New Roman" w:cs="Times New Roman"/>
                <w:color w:val="000000"/>
                <w:sz w:val="23"/>
                <w:szCs w:val="23"/>
              </w:rPr>
              <w:t xml:space="preserve"> </w:t>
            </w:r>
            <w:r w:rsidR="00411147" w:rsidRPr="00411147">
              <w:rPr>
                <w:rFonts w:ascii="Times New Roman" w:hAnsi="Times New Roman" w:cs="Times New Roman"/>
                <w:b/>
                <w:bCs/>
                <w:color w:val="000000"/>
                <w:sz w:val="23"/>
                <w:szCs w:val="23"/>
                <w:u w:val="single"/>
              </w:rPr>
              <w:t xml:space="preserve">leasehold </w:t>
            </w:r>
            <w:r w:rsidR="00411147" w:rsidRPr="00411147">
              <w:rPr>
                <w:rFonts w:ascii="Times New Roman" w:hAnsi="Times New Roman" w:cs="Times New Roman"/>
                <w:color w:val="000000"/>
                <w:sz w:val="23"/>
                <w:szCs w:val="23"/>
              </w:rPr>
              <w:t xml:space="preserve">transfer tax </w:t>
            </w:r>
          </w:p>
          <w:p w:rsidR="00FE2BEC" w:rsidRDefault="00FE2BEC" w:rsidP="000205BD">
            <w:pPr>
              <w:autoSpaceDE w:val="0"/>
              <w:autoSpaceDN w:val="0"/>
              <w:adjustRightInd w:val="0"/>
              <w:spacing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Pasquotank, Perquimans &amp; Washington exempt foreclosure, deed in lieu of foreclosure and REO sale by mortgagor within 2 years</w:t>
            </w:r>
            <w:r w:rsidR="006759F4">
              <w:rPr>
                <w:rFonts w:ascii="Times New Roman" w:hAnsi="Times New Roman" w:cs="Times New Roman"/>
                <w:color w:val="000000"/>
                <w:sz w:val="23"/>
                <w:szCs w:val="23"/>
              </w:rPr>
              <w:t xml:space="preserve"> thereafter</w:t>
            </w:r>
            <w:r>
              <w:rPr>
                <w:rFonts w:ascii="Times New Roman" w:hAnsi="Times New Roman" w:cs="Times New Roman"/>
                <w:color w:val="000000"/>
                <w:sz w:val="23"/>
                <w:szCs w:val="23"/>
              </w:rPr>
              <w:t>.</w:t>
            </w:r>
          </w:p>
          <w:p w:rsidR="00411147" w:rsidRPr="00411147" w:rsidRDefault="00411147" w:rsidP="000205BD">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Consult the Office of the Register of Deeds of a county imposing this tax for guidance in determining when the tax is due and the amount due. </w:t>
            </w:r>
          </w:p>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p>
        </w:tc>
      </w:tr>
      <w:tr w:rsidR="00411147" w:rsidRPr="00411147" w:rsidTr="00D72AFB">
        <w:trPr>
          <w:trHeight w:val="297"/>
        </w:trPr>
        <w:tc>
          <w:tcPr>
            <w:tcW w:w="3240" w:type="dxa"/>
            <w:vMerge w:val="restart"/>
            <w:tcBorders>
              <w:top w:val="single" w:sz="8" w:space="0" w:color="000000"/>
              <w:bottom w:val="single" w:sz="8" w:space="0" w:color="000000"/>
              <w:right w:val="single" w:sz="8" w:space="0" w:color="000000"/>
            </w:tcBorders>
            <w:shd w:val="clear" w:color="auto" w:fill="D9D9D9" w:themeFill="background1" w:themeFillShade="D9"/>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b/>
                <w:bCs/>
                <w:color w:val="000000"/>
                <w:sz w:val="23"/>
                <w:szCs w:val="23"/>
              </w:rPr>
              <w:t xml:space="preserve">Counties Imposing a Land Transfer Tax </w:t>
            </w:r>
          </w:p>
        </w:tc>
        <w:tc>
          <w:tcPr>
            <w:tcW w:w="7380" w:type="dxa"/>
            <w:gridSpan w:val="3"/>
            <w:tcBorders>
              <w:top w:val="single" w:sz="8" w:space="0" w:color="000000"/>
              <w:left w:val="single" w:sz="8" w:space="0" w:color="000000"/>
              <w:bottom w:val="single" w:sz="8" w:space="0" w:color="000000"/>
            </w:tcBorders>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The following counties require an additional Land Transfer Tax: </w:t>
            </w:r>
          </w:p>
        </w:tc>
      </w:tr>
      <w:tr w:rsidR="00411147" w:rsidRPr="00411147" w:rsidTr="00D72AFB">
        <w:trPr>
          <w:trHeight w:val="159"/>
        </w:trPr>
        <w:tc>
          <w:tcPr>
            <w:tcW w:w="3240" w:type="dxa"/>
            <w:vMerge/>
            <w:tcBorders>
              <w:top w:val="single" w:sz="8" w:space="0" w:color="000000"/>
              <w:bottom w:val="single" w:sz="8" w:space="0" w:color="000000"/>
              <w:right w:val="single" w:sz="8" w:space="0" w:color="000000"/>
            </w:tcBorders>
            <w:shd w:val="clear" w:color="auto" w:fill="D9D9D9" w:themeFill="background1" w:themeFillShade="D9"/>
          </w:tcPr>
          <w:p w:rsidR="00411147" w:rsidRPr="00411147" w:rsidRDefault="00411147" w:rsidP="00411147">
            <w:pPr>
              <w:autoSpaceDE w:val="0"/>
              <w:autoSpaceDN w:val="0"/>
              <w:adjustRightInd w:val="0"/>
              <w:spacing w:line="240" w:lineRule="auto"/>
              <w:rPr>
                <w:rFonts w:ascii="Times New Roman" w:hAnsi="Times New Roman" w:cs="Times New Roman"/>
                <w:sz w:val="24"/>
                <w:szCs w:val="24"/>
              </w:rPr>
            </w:pPr>
          </w:p>
        </w:tc>
        <w:tc>
          <w:tcPr>
            <w:tcW w:w="2266" w:type="dxa"/>
            <w:tcBorders>
              <w:top w:val="single" w:sz="8" w:space="0" w:color="000000"/>
              <w:left w:val="single" w:sz="8" w:space="0" w:color="000000"/>
              <w:bottom w:val="single" w:sz="8" w:space="0" w:color="000000"/>
              <w:right w:val="single" w:sz="8" w:space="0" w:color="000000"/>
            </w:tcBorders>
          </w:tcPr>
          <w:p w:rsidR="00411147" w:rsidRPr="00411147" w:rsidRDefault="00411147" w:rsidP="00411147">
            <w:pPr>
              <w:autoSpaceDE w:val="0"/>
              <w:autoSpaceDN w:val="0"/>
              <w:adjustRightInd w:val="0"/>
              <w:spacing w:line="240" w:lineRule="auto"/>
              <w:jc w:val="center"/>
              <w:rPr>
                <w:rFonts w:ascii="Times New Roman" w:hAnsi="Times New Roman" w:cs="Times New Roman"/>
                <w:color w:val="000000"/>
                <w:sz w:val="23"/>
                <w:szCs w:val="23"/>
              </w:rPr>
            </w:pPr>
            <w:r w:rsidRPr="00411147">
              <w:rPr>
                <w:rFonts w:ascii="Times New Roman" w:hAnsi="Times New Roman" w:cs="Times New Roman"/>
                <w:b/>
                <w:bCs/>
                <w:color w:val="000000"/>
                <w:sz w:val="23"/>
                <w:szCs w:val="23"/>
              </w:rPr>
              <w:t xml:space="preserve">County </w:t>
            </w:r>
          </w:p>
        </w:tc>
        <w:tc>
          <w:tcPr>
            <w:tcW w:w="2519" w:type="dxa"/>
            <w:tcBorders>
              <w:top w:val="single" w:sz="8" w:space="0" w:color="000000"/>
              <w:left w:val="single" w:sz="8" w:space="0" w:color="000000"/>
              <w:bottom w:val="single" w:sz="8" w:space="0" w:color="000000"/>
              <w:right w:val="single" w:sz="8" w:space="0" w:color="000000"/>
            </w:tcBorders>
          </w:tcPr>
          <w:p w:rsidR="00411147" w:rsidRPr="00411147" w:rsidRDefault="00411147" w:rsidP="00411147">
            <w:pPr>
              <w:autoSpaceDE w:val="0"/>
              <w:autoSpaceDN w:val="0"/>
              <w:adjustRightInd w:val="0"/>
              <w:spacing w:line="240" w:lineRule="auto"/>
              <w:jc w:val="center"/>
              <w:rPr>
                <w:rFonts w:ascii="Times New Roman" w:hAnsi="Times New Roman" w:cs="Times New Roman"/>
                <w:color w:val="000000"/>
                <w:sz w:val="23"/>
                <w:szCs w:val="23"/>
              </w:rPr>
            </w:pPr>
            <w:r w:rsidRPr="00411147">
              <w:rPr>
                <w:rFonts w:ascii="Times New Roman" w:hAnsi="Times New Roman" w:cs="Times New Roman"/>
                <w:b/>
                <w:bCs/>
                <w:color w:val="000000"/>
                <w:sz w:val="23"/>
                <w:szCs w:val="23"/>
              </w:rPr>
              <w:t xml:space="preserve">Amount </w:t>
            </w:r>
          </w:p>
        </w:tc>
        <w:tc>
          <w:tcPr>
            <w:tcW w:w="2595" w:type="dxa"/>
            <w:tcBorders>
              <w:top w:val="single" w:sz="8" w:space="0" w:color="000000"/>
              <w:left w:val="single" w:sz="8" w:space="0" w:color="000000"/>
              <w:bottom w:val="single" w:sz="8" w:space="0" w:color="000000"/>
            </w:tcBorders>
          </w:tcPr>
          <w:p w:rsidR="00411147" w:rsidRPr="00411147" w:rsidRDefault="00411147" w:rsidP="00411147">
            <w:pPr>
              <w:autoSpaceDE w:val="0"/>
              <w:autoSpaceDN w:val="0"/>
              <w:adjustRightInd w:val="0"/>
              <w:spacing w:line="240" w:lineRule="auto"/>
              <w:jc w:val="center"/>
              <w:rPr>
                <w:rFonts w:ascii="Times New Roman" w:hAnsi="Times New Roman" w:cs="Times New Roman"/>
                <w:color w:val="000000"/>
                <w:sz w:val="23"/>
                <w:szCs w:val="23"/>
              </w:rPr>
            </w:pPr>
            <w:r w:rsidRPr="00411147">
              <w:rPr>
                <w:rFonts w:ascii="Times New Roman" w:hAnsi="Times New Roman" w:cs="Times New Roman"/>
                <w:b/>
                <w:bCs/>
                <w:color w:val="000000"/>
                <w:sz w:val="23"/>
                <w:szCs w:val="23"/>
              </w:rPr>
              <w:t xml:space="preserve">Session Law </w:t>
            </w:r>
          </w:p>
        </w:tc>
      </w:tr>
      <w:tr w:rsidR="00411147" w:rsidRPr="00411147" w:rsidTr="00D72AFB">
        <w:trPr>
          <w:trHeight w:val="157"/>
        </w:trPr>
        <w:tc>
          <w:tcPr>
            <w:tcW w:w="3240" w:type="dxa"/>
            <w:vMerge/>
            <w:tcBorders>
              <w:top w:val="single" w:sz="8" w:space="0" w:color="000000"/>
              <w:bottom w:val="single" w:sz="8" w:space="0" w:color="000000"/>
              <w:right w:val="single" w:sz="8" w:space="0" w:color="000000"/>
            </w:tcBorders>
            <w:shd w:val="clear" w:color="auto" w:fill="D9D9D9" w:themeFill="background1" w:themeFillShade="D9"/>
          </w:tcPr>
          <w:p w:rsidR="00411147" w:rsidRPr="00411147" w:rsidRDefault="00411147" w:rsidP="00411147">
            <w:pPr>
              <w:autoSpaceDE w:val="0"/>
              <w:autoSpaceDN w:val="0"/>
              <w:adjustRightInd w:val="0"/>
              <w:spacing w:line="240" w:lineRule="auto"/>
              <w:rPr>
                <w:rFonts w:ascii="Times New Roman" w:hAnsi="Times New Roman" w:cs="Times New Roman"/>
                <w:sz w:val="24"/>
                <w:szCs w:val="24"/>
              </w:rPr>
            </w:pPr>
          </w:p>
        </w:tc>
        <w:tc>
          <w:tcPr>
            <w:tcW w:w="2266" w:type="dxa"/>
            <w:tcBorders>
              <w:top w:val="single" w:sz="8" w:space="0" w:color="000000"/>
              <w:left w:val="single" w:sz="8" w:space="0" w:color="000000"/>
              <w:bottom w:val="single" w:sz="8" w:space="0" w:color="000000"/>
              <w:right w:val="single" w:sz="8" w:space="0" w:color="000000"/>
            </w:tcBorders>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Camden </w:t>
            </w:r>
          </w:p>
        </w:tc>
        <w:tc>
          <w:tcPr>
            <w:tcW w:w="2519" w:type="dxa"/>
            <w:tcBorders>
              <w:top w:val="single" w:sz="8" w:space="0" w:color="000000"/>
              <w:left w:val="single" w:sz="8" w:space="0" w:color="000000"/>
              <w:bottom w:val="single" w:sz="8" w:space="0" w:color="000000"/>
              <w:right w:val="single" w:sz="8" w:space="0" w:color="000000"/>
            </w:tcBorders>
          </w:tcPr>
          <w:p w:rsidR="00411147" w:rsidRPr="00411147" w:rsidRDefault="00411147" w:rsidP="00411147">
            <w:pPr>
              <w:autoSpaceDE w:val="0"/>
              <w:autoSpaceDN w:val="0"/>
              <w:adjustRightInd w:val="0"/>
              <w:spacing w:line="240" w:lineRule="auto"/>
              <w:jc w:val="center"/>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1% </w:t>
            </w:r>
          </w:p>
        </w:tc>
        <w:tc>
          <w:tcPr>
            <w:tcW w:w="2595" w:type="dxa"/>
            <w:tcBorders>
              <w:top w:val="single" w:sz="8" w:space="0" w:color="000000"/>
              <w:left w:val="single" w:sz="8" w:space="0" w:color="000000"/>
              <w:bottom w:val="single" w:sz="8" w:space="0" w:color="000000"/>
            </w:tcBorders>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S.L. 1985-954 </w:t>
            </w:r>
          </w:p>
        </w:tc>
      </w:tr>
      <w:tr w:rsidR="00411147" w:rsidRPr="00411147" w:rsidTr="00D72AFB">
        <w:trPr>
          <w:trHeight w:val="157"/>
        </w:trPr>
        <w:tc>
          <w:tcPr>
            <w:tcW w:w="3240" w:type="dxa"/>
            <w:vMerge/>
            <w:tcBorders>
              <w:top w:val="single" w:sz="8" w:space="0" w:color="000000"/>
              <w:bottom w:val="single" w:sz="8" w:space="0" w:color="000000"/>
              <w:right w:val="single" w:sz="8" w:space="0" w:color="000000"/>
            </w:tcBorders>
            <w:shd w:val="clear" w:color="auto" w:fill="D9D9D9" w:themeFill="background1" w:themeFillShade="D9"/>
          </w:tcPr>
          <w:p w:rsidR="00411147" w:rsidRPr="00411147" w:rsidRDefault="00411147" w:rsidP="00411147">
            <w:pPr>
              <w:autoSpaceDE w:val="0"/>
              <w:autoSpaceDN w:val="0"/>
              <w:adjustRightInd w:val="0"/>
              <w:spacing w:line="240" w:lineRule="auto"/>
              <w:rPr>
                <w:rFonts w:ascii="Times New Roman" w:hAnsi="Times New Roman" w:cs="Times New Roman"/>
                <w:sz w:val="24"/>
                <w:szCs w:val="24"/>
              </w:rPr>
            </w:pPr>
          </w:p>
        </w:tc>
        <w:tc>
          <w:tcPr>
            <w:tcW w:w="2266" w:type="dxa"/>
            <w:tcBorders>
              <w:top w:val="single" w:sz="8" w:space="0" w:color="000000"/>
              <w:left w:val="single" w:sz="8" w:space="0" w:color="000000"/>
              <w:bottom w:val="single" w:sz="8" w:space="0" w:color="000000"/>
              <w:right w:val="single" w:sz="8" w:space="0" w:color="000000"/>
            </w:tcBorders>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Chowan </w:t>
            </w:r>
          </w:p>
        </w:tc>
        <w:tc>
          <w:tcPr>
            <w:tcW w:w="2519" w:type="dxa"/>
            <w:tcBorders>
              <w:top w:val="single" w:sz="8" w:space="0" w:color="000000"/>
              <w:left w:val="single" w:sz="8" w:space="0" w:color="000000"/>
              <w:bottom w:val="single" w:sz="8" w:space="0" w:color="000000"/>
              <w:right w:val="single" w:sz="8" w:space="0" w:color="000000"/>
            </w:tcBorders>
          </w:tcPr>
          <w:p w:rsidR="00411147" w:rsidRPr="00411147" w:rsidRDefault="00411147" w:rsidP="00411147">
            <w:pPr>
              <w:autoSpaceDE w:val="0"/>
              <w:autoSpaceDN w:val="0"/>
              <w:adjustRightInd w:val="0"/>
              <w:spacing w:line="240" w:lineRule="auto"/>
              <w:jc w:val="center"/>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1% </w:t>
            </w:r>
          </w:p>
        </w:tc>
        <w:tc>
          <w:tcPr>
            <w:tcW w:w="2595" w:type="dxa"/>
            <w:tcBorders>
              <w:top w:val="single" w:sz="8" w:space="0" w:color="000000"/>
              <w:left w:val="single" w:sz="8" w:space="0" w:color="000000"/>
              <w:bottom w:val="single" w:sz="8" w:space="0" w:color="000000"/>
            </w:tcBorders>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S.L. 1985-881 </w:t>
            </w:r>
          </w:p>
        </w:tc>
      </w:tr>
      <w:tr w:rsidR="00411147" w:rsidRPr="00411147" w:rsidTr="00D72AFB">
        <w:trPr>
          <w:trHeight w:val="157"/>
        </w:trPr>
        <w:tc>
          <w:tcPr>
            <w:tcW w:w="3240" w:type="dxa"/>
            <w:vMerge/>
            <w:tcBorders>
              <w:top w:val="single" w:sz="8" w:space="0" w:color="000000"/>
              <w:bottom w:val="single" w:sz="8" w:space="0" w:color="000000"/>
              <w:right w:val="single" w:sz="8" w:space="0" w:color="000000"/>
            </w:tcBorders>
            <w:shd w:val="clear" w:color="auto" w:fill="D9D9D9" w:themeFill="background1" w:themeFillShade="D9"/>
          </w:tcPr>
          <w:p w:rsidR="00411147" w:rsidRPr="00411147" w:rsidRDefault="00411147" w:rsidP="00411147">
            <w:pPr>
              <w:autoSpaceDE w:val="0"/>
              <w:autoSpaceDN w:val="0"/>
              <w:adjustRightInd w:val="0"/>
              <w:spacing w:line="240" w:lineRule="auto"/>
              <w:rPr>
                <w:rFonts w:ascii="Times New Roman" w:hAnsi="Times New Roman" w:cs="Times New Roman"/>
                <w:sz w:val="24"/>
                <w:szCs w:val="24"/>
              </w:rPr>
            </w:pPr>
          </w:p>
        </w:tc>
        <w:tc>
          <w:tcPr>
            <w:tcW w:w="2266" w:type="dxa"/>
            <w:tcBorders>
              <w:top w:val="single" w:sz="8" w:space="0" w:color="000000"/>
              <w:left w:val="single" w:sz="8" w:space="0" w:color="000000"/>
              <w:bottom w:val="single" w:sz="8" w:space="0" w:color="000000"/>
              <w:right w:val="single" w:sz="8" w:space="0" w:color="000000"/>
            </w:tcBorders>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Currituck </w:t>
            </w:r>
          </w:p>
        </w:tc>
        <w:tc>
          <w:tcPr>
            <w:tcW w:w="2519" w:type="dxa"/>
            <w:tcBorders>
              <w:top w:val="single" w:sz="8" w:space="0" w:color="000000"/>
              <w:left w:val="single" w:sz="8" w:space="0" w:color="000000"/>
              <w:bottom w:val="single" w:sz="8" w:space="0" w:color="000000"/>
              <w:right w:val="single" w:sz="8" w:space="0" w:color="000000"/>
            </w:tcBorders>
          </w:tcPr>
          <w:p w:rsidR="00411147" w:rsidRPr="00411147" w:rsidRDefault="00411147" w:rsidP="00411147">
            <w:pPr>
              <w:autoSpaceDE w:val="0"/>
              <w:autoSpaceDN w:val="0"/>
              <w:adjustRightInd w:val="0"/>
              <w:spacing w:line="240" w:lineRule="auto"/>
              <w:jc w:val="center"/>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1% </w:t>
            </w:r>
          </w:p>
        </w:tc>
        <w:tc>
          <w:tcPr>
            <w:tcW w:w="2595" w:type="dxa"/>
            <w:tcBorders>
              <w:top w:val="single" w:sz="8" w:space="0" w:color="000000"/>
              <w:left w:val="single" w:sz="8" w:space="0" w:color="000000"/>
              <w:bottom w:val="single" w:sz="8" w:space="0" w:color="000000"/>
            </w:tcBorders>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S.L. 1985-670 </w:t>
            </w:r>
          </w:p>
        </w:tc>
      </w:tr>
      <w:tr w:rsidR="00411147" w:rsidRPr="00411147" w:rsidTr="00D72AFB">
        <w:trPr>
          <w:trHeight w:val="157"/>
        </w:trPr>
        <w:tc>
          <w:tcPr>
            <w:tcW w:w="3240" w:type="dxa"/>
            <w:vMerge/>
            <w:tcBorders>
              <w:top w:val="single" w:sz="8" w:space="0" w:color="000000"/>
              <w:bottom w:val="single" w:sz="8" w:space="0" w:color="000000"/>
              <w:right w:val="single" w:sz="8" w:space="0" w:color="000000"/>
            </w:tcBorders>
            <w:shd w:val="clear" w:color="auto" w:fill="D9D9D9" w:themeFill="background1" w:themeFillShade="D9"/>
          </w:tcPr>
          <w:p w:rsidR="00411147" w:rsidRPr="00411147" w:rsidRDefault="00411147" w:rsidP="00411147">
            <w:pPr>
              <w:autoSpaceDE w:val="0"/>
              <w:autoSpaceDN w:val="0"/>
              <w:adjustRightInd w:val="0"/>
              <w:spacing w:line="240" w:lineRule="auto"/>
              <w:rPr>
                <w:rFonts w:ascii="Times New Roman" w:hAnsi="Times New Roman" w:cs="Times New Roman"/>
                <w:sz w:val="24"/>
                <w:szCs w:val="24"/>
              </w:rPr>
            </w:pPr>
          </w:p>
        </w:tc>
        <w:tc>
          <w:tcPr>
            <w:tcW w:w="2266" w:type="dxa"/>
            <w:tcBorders>
              <w:top w:val="single" w:sz="8" w:space="0" w:color="000000"/>
              <w:left w:val="single" w:sz="8" w:space="0" w:color="000000"/>
              <w:bottom w:val="single" w:sz="8" w:space="0" w:color="000000"/>
              <w:right w:val="single" w:sz="8" w:space="0" w:color="000000"/>
            </w:tcBorders>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Dare </w:t>
            </w:r>
          </w:p>
        </w:tc>
        <w:tc>
          <w:tcPr>
            <w:tcW w:w="2519" w:type="dxa"/>
            <w:tcBorders>
              <w:top w:val="single" w:sz="8" w:space="0" w:color="000000"/>
              <w:left w:val="single" w:sz="8" w:space="0" w:color="000000"/>
              <w:bottom w:val="single" w:sz="8" w:space="0" w:color="000000"/>
              <w:right w:val="single" w:sz="8" w:space="0" w:color="000000"/>
            </w:tcBorders>
          </w:tcPr>
          <w:p w:rsidR="00411147" w:rsidRPr="00411147" w:rsidRDefault="00411147" w:rsidP="00411147">
            <w:pPr>
              <w:autoSpaceDE w:val="0"/>
              <w:autoSpaceDN w:val="0"/>
              <w:adjustRightInd w:val="0"/>
              <w:spacing w:line="240" w:lineRule="auto"/>
              <w:jc w:val="center"/>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1% </w:t>
            </w:r>
          </w:p>
        </w:tc>
        <w:tc>
          <w:tcPr>
            <w:tcW w:w="2595" w:type="dxa"/>
            <w:tcBorders>
              <w:top w:val="single" w:sz="8" w:space="0" w:color="000000"/>
              <w:left w:val="single" w:sz="8" w:space="0" w:color="000000"/>
              <w:bottom w:val="single" w:sz="8" w:space="0" w:color="000000"/>
            </w:tcBorders>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S.L. 1985-525 </w:t>
            </w:r>
          </w:p>
        </w:tc>
      </w:tr>
      <w:tr w:rsidR="00411147" w:rsidRPr="00411147" w:rsidTr="00D72AFB">
        <w:trPr>
          <w:trHeight w:val="157"/>
        </w:trPr>
        <w:tc>
          <w:tcPr>
            <w:tcW w:w="3240" w:type="dxa"/>
            <w:vMerge/>
            <w:tcBorders>
              <w:top w:val="single" w:sz="8" w:space="0" w:color="000000"/>
              <w:bottom w:val="single" w:sz="8" w:space="0" w:color="000000"/>
              <w:right w:val="single" w:sz="8" w:space="0" w:color="000000"/>
            </w:tcBorders>
            <w:shd w:val="clear" w:color="auto" w:fill="D9D9D9" w:themeFill="background1" w:themeFillShade="D9"/>
          </w:tcPr>
          <w:p w:rsidR="00411147" w:rsidRPr="00411147" w:rsidRDefault="00411147" w:rsidP="00411147">
            <w:pPr>
              <w:autoSpaceDE w:val="0"/>
              <w:autoSpaceDN w:val="0"/>
              <w:adjustRightInd w:val="0"/>
              <w:spacing w:line="240" w:lineRule="auto"/>
              <w:rPr>
                <w:rFonts w:ascii="Times New Roman" w:hAnsi="Times New Roman" w:cs="Times New Roman"/>
                <w:sz w:val="24"/>
                <w:szCs w:val="24"/>
              </w:rPr>
            </w:pPr>
          </w:p>
        </w:tc>
        <w:tc>
          <w:tcPr>
            <w:tcW w:w="2266" w:type="dxa"/>
            <w:tcBorders>
              <w:top w:val="single" w:sz="8" w:space="0" w:color="000000"/>
              <w:left w:val="single" w:sz="8" w:space="0" w:color="000000"/>
              <w:bottom w:val="single" w:sz="8" w:space="0" w:color="000000"/>
              <w:right w:val="single" w:sz="8" w:space="0" w:color="000000"/>
            </w:tcBorders>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Pasquotank </w:t>
            </w:r>
          </w:p>
        </w:tc>
        <w:tc>
          <w:tcPr>
            <w:tcW w:w="2519" w:type="dxa"/>
            <w:tcBorders>
              <w:top w:val="single" w:sz="8" w:space="0" w:color="000000"/>
              <w:left w:val="single" w:sz="8" w:space="0" w:color="000000"/>
              <w:bottom w:val="single" w:sz="8" w:space="0" w:color="000000"/>
              <w:right w:val="single" w:sz="8" w:space="0" w:color="000000"/>
            </w:tcBorders>
          </w:tcPr>
          <w:p w:rsidR="00411147" w:rsidRPr="00411147" w:rsidRDefault="00411147" w:rsidP="00411147">
            <w:pPr>
              <w:autoSpaceDE w:val="0"/>
              <w:autoSpaceDN w:val="0"/>
              <w:adjustRightInd w:val="0"/>
              <w:spacing w:line="240" w:lineRule="auto"/>
              <w:jc w:val="center"/>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1% </w:t>
            </w:r>
          </w:p>
        </w:tc>
        <w:tc>
          <w:tcPr>
            <w:tcW w:w="2595" w:type="dxa"/>
            <w:tcBorders>
              <w:top w:val="single" w:sz="8" w:space="0" w:color="000000"/>
              <w:left w:val="single" w:sz="8" w:space="0" w:color="000000"/>
              <w:bottom w:val="single" w:sz="8" w:space="0" w:color="000000"/>
            </w:tcBorders>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S.L. 1989-393 </w:t>
            </w:r>
          </w:p>
        </w:tc>
      </w:tr>
      <w:tr w:rsidR="00411147" w:rsidRPr="00411147" w:rsidTr="00D72AFB">
        <w:trPr>
          <w:trHeight w:val="157"/>
        </w:trPr>
        <w:tc>
          <w:tcPr>
            <w:tcW w:w="3240" w:type="dxa"/>
            <w:vMerge/>
            <w:tcBorders>
              <w:top w:val="single" w:sz="8" w:space="0" w:color="000000"/>
              <w:bottom w:val="single" w:sz="8" w:space="0" w:color="000000"/>
              <w:right w:val="single" w:sz="8" w:space="0" w:color="000000"/>
            </w:tcBorders>
            <w:shd w:val="clear" w:color="auto" w:fill="D9D9D9" w:themeFill="background1" w:themeFillShade="D9"/>
          </w:tcPr>
          <w:p w:rsidR="00411147" w:rsidRPr="00411147" w:rsidRDefault="00411147" w:rsidP="00411147">
            <w:pPr>
              <w:autoSpaceDE w:val="0"/>
              <w:autoSpaceDN w:val="0"/>
              <w:adjustRightInd w:val="0"/>
              <w:spacing w:line="240" w:lineRule="auto"/>
              <w:rPr>
                <w:rFonts w:ascii="Times New Roman" w:hAnsi="Times New Roman" w:cs="Times New Roman"/>
                <w:sz w:val="24"/>
                <w:szCs w:val="24"/>
              </w:rPr>
            </w:pPr>
          </w:p>
        </w:tc>
        <w:tc>
          <w:tcPr>
            <w:tcW w:w="2266" w:type="dxa"/>
            <w:tcBorders>
              <w:top w:val="single" w:sz="8" w:space="0" w:color="000000"/>
              <w:left w:val="single" w:sz="8" w:space="0" w:color="000000"/>
              <w:bottom w:val="single" w:sz="8" w:space="0" w:color="000000"/>
              <w:right w:val="single" w:sz="8" w:space="0" w:color="000000"/>
            </w:tcBorders>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Perquimans </w:t>
            </w:r>
          </w:p>
        </w:tc>
        <w:tc>
          <w:tcPr>
            <w:tcW w:w="2519" w:type="dxa"/>
            <w:tcBorders>
              <w:top w:val="single" w:sz="8" w:space="0" w:color="000000"/>
              <w:left w:val="single" w:sz="8" w:space="0" w:color="000000"/>
              <w:bottom w:val="single" w:sz="8" w:space="0" w:color="000000"/>
              <w:right w:val="single" w:sz="8" w:space="0" w:color="000000"/>
            </w:tcBorders>
          </w:tcPr>
          <w:p w:rsidR="00411147" w:rsidRPr="00411147" w:rsidRDefault="00411147" w:rsidP="00411147">
            <w:pPr>
              <w:autoSpaceDE w:val="0"/>
              <w:autoSpaceDN w:val="0"/>
              <w:adjustRightInd w:val="0"/>
              <w:spacing w:line="240" w:lineRule="auto"/>
              <w:jc w:val="center"/>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1% </w:t>
            </w:r>
          </w:p>
        </w:tc>
        <w:tc>
          <w:tcPr>
            <w:tcW w:w="2595" w:type="dxa"/>
            <w:tcBorders>
              <w:top w:val="single" w:sz="8" w:space="0" w:color="000000"/>
              <w:left w:val="single" w:sz="8" w:space="0" w:color="000000"/>
              <w:bottom w:val="single" w:sz="8" w:space="0" w:color="000000"/>
            </w:tcBorders>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S.L. 1989-393 </w:t>
            </w:r>
          </w:p>
        </w:tc>
      </w:tr>
      <w:tr w:rsidR="00411147" w:rsidRPr="00411147" w:rsidTr="00D72AFB">
        <w:trPr>
          <w:trHeight w:val="157"/>
        </w:trPr>
        <w:tc>
          <w:tcPr>
            <w:tcW w:w="3240" w:type="dxa"/>
            <w:vMerge/>
            <w:tcBorders>
              <w:top w:val="single" w:sz="8" w:space="0" w:color="000000"/>
              <w:bottom w:val="single" w:sz="8" w:space="0" w:color="000000"/>
              <w:right w:val="single" w:sz="8" w:space="0" w:color="000000"/>
            </w:tcBorders>
            <w:shd w:val="clear" w:color="auto" w:fill="D9D9D9" w:themeFill="background1" w:themeFillShade="D9"/>
          </w:tcPr>
          <w:p w:rsidR="00411147" w:rsidRPr="00411147" w:rsidRDefault="00411147" w:rsidP="00411147">
            <w:pPr>
              <w:autoSpaceDE w:val="0"/>
              <w:autoSpaceDN w:val="0"/>
              <w:adjustRightInd w:val="0"/>
              <w:spacing w:line="240" w:lineRule="auto"/>
              <w:rPr>
                <w:rFonts w:ascii="Times New Roman" w:hAnsi="Times New Roman" w:cs="Times New Roman"/>
                <w:sz w:val="24"/>
                <w:szCs w:val="24"/>
              </w:rPr>
            </w:pPr>
          </w:p>
        </w:tc>
        <w:tc>
          <w:tcPr>
            <w:tcW w:w="2266" w:type="dxa"/>
            <w:tcBorders>
              <w:top w:val="single" w:sz="8" w:space="0" w:color="000000"/>
              <w:left w:val="single" w:sz="8" w:space="0" w:color="000000"/>
              <w:bottom w:val="single" w:sz="8" w:space="0" w:color="000000"/>
              <w:right w:val="single" w:sz="8" w:space="0" w:color="000000"/>
            </w:tcBorders>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Washington </w:t>
            </w:r>
          </w:p>
        </w:tc>
        <w:tc>
          <w:tcPr>
            <w:tcW w:w="2519" w:type="dxa"/>
            <w:tcBorders>
              <w:top w:val="single" w:sz="8" w:space="0" w:color="000000"/>
              <w:left w:val="single" w:sz="8" w:space="0" w:color="000000"/>
              <w:bottom w:val="single" w:sz="8" w:space="0" w:color="000000"/>
              <w:right w:val="single" w:sz="8" w:space="0" w:color="000000"/>
            </w:tcBorders>
          </w:tcPr>
          <w:p w:rsidR="00411147" w:rsidRPr="00411147" w:rsidRDefault="00411147" w:rsidP="00411147">
            <w:pPr>
              <w:autoSpaceDE w:val="0"/>
              <w:autoSpaceDN w:val="0"/>
              <w:adjustRightInd w:val="0"/>
              <w:spacing w:line="240" w:lineRule="auto"/>
              <w:jc w:val="center"/>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1% </w:t>
            </w:r>
          </w:p>
        </w:tc>
        <w:tc>
          <w:tcPr>
            <w:tcW w:w="2595" w:type="dxa"/>
            <w:tcBorders>
              <w:top w:val="single" w:sz="8" w:space="0" w:color="000000"/>
              <w:left w:val="single" w:sz="8" w:space="0" w:color="000000"/>
              <w:bottom w:val="single" w:sz="8" w:space="0" w:color="000000"/>
            </w:tcBorders>
          </w:tcPr>
          <w:p w:rsidR="00411147" w:rsidRPr="00411147" w:rsidRDefault="00411147" w:rsidP="00411147">
            <w:pPr>
              <w:autoSpaceDE w:val="0"/>
              <w:autoSpaceDN w:val="0"/>
              <w:adjustRightInd w:val="0"/>
              <w:spacing w:line="240" w:lineRule="auto"/>
              <w:rPr>
                <w:rFonts w:ascii="Times New Roman" w:hAnsi="Times New Roman" w:cs="Times New Roman"/>
                <w:color w:val="000000"/>
                <w:sz w:val="23"/>
                <w:szCs w:val="23"/>
              </w:rPr>
            </w:pPr>
            <w:r w:rsidRPr="00411147">
              <w:rPr>
                <w:rFonts w:ascii="Times New Roman" w:hAnsi="Times New Roman" w:cs="Times New Roman"/>
                <w:color w:val="000000"/>
                <w:sz w:val="23"/>
                <w:szCs w:val="23"/>
              </w:rPr>
              <w:t xml:space="preserve">S.L. 1989-393 </w:t>
            </w:r>
          </w:p>
        </w:tc>
      </w:tr>
    </w:tbl>
    <w:p w:rsidR="00411147" w:rsidRDefault="00411147" w:rsidP="00411147"/>
    <w:sectPr w:rsidR="00411147" w:rsidSect="000205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C5D" w:rsidRDefault="00013C5D" w:rsidP="00411147">
      <w:pPr>
        <w:spacing w:line="240" w:lineRule="auto"/>
      </w:pPr>
      <w:r>
        <w:separator/>
      </w:r>
    </w:p>
  </w:endnote>
  <w:endnote w:type="continuationSeparator" w:id="0">
    <w:p w:rsidR="00013C5D" w:rsidRDefault="00013C5D" w:rsidP="00411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4AF" w:rsidRDefault="00C254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892" w:rsidRDefault="00CD3892" w:rsidP="00CD3892">
    <w:pPr>
      <w:autoSpaceDE w:val="0"/>
      <w:autoSpaceDN w:val="0"/>
      <w:adjustRightInd w:val="0"/>
      <w:spacing w:line="240" w:lineRule="auto"/>
      <w:rPr>
        <w:rFonts w:ascii="Arial" w:hAnsi="Arial" w:cs="Arial"/>
        <w:color w:val="000000"/>
        <w:sz w:val="16"/>
        <w:szCs w:val="16"/>
      </w:rPr>
    </w:pPr>
    <w:r w:rsidRPr="00411147">
      <w:rPr>
        <w:rFonts w:ascii="Arial" w:hAnsi="Arial" w:cs="Arial"/>
        <w:color w:val="000000"/>
        <w:sz w:val="16"/>
        <w:szCs w:val="16"/>
      </w:rPr>
      <w:t>North Carolina Register of Deeds</w:t>
    </w:r>
    <w:r>
      <w:rPr>
        <w:rFonts w:ascii="Arial" w:hAnsi="Arial" w:cs="Arial"/>
        <w:color w:val="000000"/>
        <w:sz w:val="16"/>
        <w:szCs w:val="16"/>
      </w:rPr>
      <w:t xml:space="preserve"> Statutory Filing Fees (Revised </w:t>
    </w:r>
    <w:r w:rsidR="00C254AF">
      <w:rPr>
        <w:rFonts w:ascii="Arial" w:hAnsi="Arial" w:cs="Arial"/>
        <w:color w:val="000000"/>
        <w:sz w:val="16"/>
        <w:szCs w:val="16"/>
      </w:rPr>
      <w:t>10-1-201</w:t>
    </w:r>
    <w:r w:rsidR="0025549D">
      <w:rPr>
        <w:rFonts w:ascii="Arial" w:hAnsi="Arial" w:cs="Arial"/>
        <w:color w:val="000000"/>
        <w:sz w:val="16"/>
        <w:szCs w:val="16"/>
      </w:rPr>
      <w:t>6</w:t>
    </w:r>
    <w:r w:rsidRPr="00411147">
      <w:rPr>
        <w:rFonts w:ascii="Arial" w:hAnsi="Arial" w:cs="Arial"/>
        <w:color w:val="000000"/>
        <w:sz w:val="16"/>
        <w:szCs w:val="16"/>
      </w:rPr>
      <w:t xml:space="preserve">) </w:t>
    </w:r>
  </w:p>
  <w:p w:rsidR="00CD3892" w:rsidRDefault="00CD3892" w:rsidP="00CD3892">
    <w:pPr>
      <w:autoSpaceDE w:val="0"/>
      <w:autoSpaceDN w:val="0"/>
      <w:adjustRightInd w:val="0"/>
      <w:spacing w:line="240" w:lineRule="auto"/>
      <w:rPr>
        <w:rFonts w:ascii="Arial" w:hAnsi="Arial" w:cs="Arial"/>
        <w:color w:val="000000"/>
        <w:sz w:val="16"/>
        <w:szCs w:val="16"/>
      </w:rPr>
    </w:pPr>
    <w:r w:rsidRPr="00411147">
      <w:rPr>
        <w:rFonts w:ascii="Arial" w:hAnsi="Arial" w:cs="Arial"/>
        <w:color w:val="000000"/>
        <w:sz w:val="16"/>
        <w:szCs w:val="16"/>
      </w:rPr>
      <w:t xml:space="preserve">North Carolina Excise and Land Transfer Tax Information (Revised </w:t>
    </w:r>
    <w:r>
      <w:rPr>
        <w:rFonts w:ascii="Arial" w:hAnsi="Arial" w:cs="Arial"/>
        <w:color w:val="000000"/>
        <w:sz w:val="16"/>
        <w:szCs w:val="16"/>
      </w:rPr>
      <w:t>10-1-11</w:t>
    </w:r>
    <w:r w:rsidR="00FE2BEC">
      <w:rPr>
        <w:rFonts w:ascii="Arial" w:hAnsi="Arial" w:cs="Arial"/>
        <w:color w:val="000000"/>
        <w:sz w:val="16"/>
        <w:szCs w:val="16"/>
      </w:rPr>
      <w:t xml:space="preserve"> and 6-26-12</w:t>
    </w:r>
    <w:r w:rsidRPr="00411147">
      <w:rPr>
        <w:rFonts w:ascii="Arial" w:hAnsi="Arial" w:cs="Arial"/>
        <w:color w:val="000000"/>
        <w:sz w:val="16"/>
        <w:szCs w:val="16"/>
      </w:rPr>
      <w:t xml:space="preserve">) </w:t>
    </w:r>
  </w:p>
  <w:p w:rsidR="00CD3892" w:rsidRDefault="00CD3892" w:rsidP="00CD3892">
    <w:pPr>
      <w:pStyle w:val="Footer"/>
    </w:pPr>
    <w:r w:rsidRPr="00411147">
      <w:rPr>
        <w:rFonts w:ascii="Arial" w:hAnsi="Arial" w:cs="Arial"/>
        <w:color w:val="000000"/>
        <w:sz w:val="16"/>
        <w:szCs w:val="16"/>
      </w:rPr>
      <w:t>COURTESY OF CHICAG</w:t>
    </w:r>
    <w:r>
      <w:rPr>
        <w:rFonts w:ascii="Arial" w:hAnsi="Arial" w:cs="Arial"/>
        <w:color w:val="000000"/>
        <w:sz w:val="16"/>
        <w:szCs w:val="16"/>
      </w:rPr>
      <w:t>O TITLE INSURANCE COMPANY</w:t>
    </w:r>
    <w:r>
      <w:rPr>
        <w:rFonts w:ascii="Arial" w:hAnsi="Arial" w:cs="Arial"/>
        <w:color w:val="000000"/>
        <w:sz w:val="16"/>
        <w:szCs w:val="16"/>
      </w:rPr>
      <w:tab/>
    </w:r>
    <w:bookmarkStart w:id="0" w:name="_GoBack"/>
    <w:bookmarkEnd w:id="0"/>
    <w:r>
      <w:rPr>
        <w:rFonts w:ascii="Arial" w:hAnsi="Arial" w:cs="Arial"/>
        <w:color w:val="000000"/>
        <w:sz w:val="16"/>
        <w:szCs w:val="16"/>
      </w:rPr>
      <w:tab/>
    </w:r>
    <w:r w:rsidRPr="00CD3892">
      <w:rPr>
        <w:rFonts w:ascii="Arial" w:hAnsi="Arial" w:cs="Arial"/>
        <w:color w:val="000000"/>
        <w:sz w:val="16"/>
        <w:szCs w:val="16"/>
      </w:rPr>
      <w:t xml:space="preserve">Page </w:t>
    </w:r>
    <w:r w:rsidRPr="00CD3892">
      <w:rPr>
        <w:rFonts w:ascii="Arial" w:hAnsi="Arial" w:cs="Arial"/>
        <w:b/>
        <w:color w:val="000000"/>
        <w:sz w:val="16"/>
        <w:szCs w:val="16"/>
      </w:rPr>
      <w:fldChar w:fldCharType="begin"/>
    </w:r>
    <w:r w:rsidRPr="00CD3892">
      <w:rPr>
        <w:rFonts w:ascii="Arial" w:hAnsi="Arial" w:cs="Arial"/>
        <w:b/>
        <w:color w:val="000000"/>
        <w:sz w:val="16"/>
        <w:szCs w:val="16"/>
      </w:rPr>
      <w:instrText xml:space="preserve"> PAGE  \* Arabic  \* MERGEFORMAT </w:instrText>
    </w:r>
    <w:r w:rsidRPr="00CD3892">
      <w:rPr>
        <w:rFonts w:ascii="Arial" w:hAnsi="Arial" w:cs="Arial"/>
        <w:b/>
        <w:color w:val="000000"/>
        <w:sz w:val="16"/>
        <w:szCs w:val="16"/>
      </w:rPr>
      <w:fldChar w:fldCharType="separate"/>
    </w:r>
    <w:r w:rsidR="0025549D">
      <w:rPr>
        <w:rFonts w:ascii="Arial" w:hAnsi="Arial" w:cs="Arial"/>
        <w:b/>
        <w:noProof/>
        <w:color w:val="000000"/>
        <w:sz w:val="16"/>
        <w:szCs w:val="16"/>
      </w:rPr>
      <w:t>3</w:t>
    </w:r>
    <w:r w:rsidRPr="00CD3892">
      <w:rPr>
        <w:rFonts w:ascii="Arial" w:hAnsi="Arial" w:cs="Arial"/>
        <w:b/>
        <w:color w:val="000000"/>
        <w:sz w:val="16"/>
        <w:szCs w:val="16"/>
      </w:rPr>
      <w:fldChar w:fldCharType="end"/>
    </w:r>
    <w:r w:rsidRPr="00CD3892">
      <w:rPr>
        <w:rFonts w:ascii="Arial" w:hAnsi="Arial" w:cs="Arial"/>
        <w:color w:val="000000"/>
        <w:sz w:val="16"/>
        <w:szCs w:val="16"/>
      </w:rPr>
      <w:t xml:space="preserve"> of </w:t>
    </w:r>
    <w:r w:rsidRPr="00CD3892">
      <w:rPr>
        <w:rFonts w:ascii="Arial" w:hAnsi="Arial" w:cs="Arial"/>
        <w:b/>
        <w:color w:val="000000"/>
        <w:sz w:val="16"/>
        <w:szCs w:val="16"/>
      </w:rPr>
      <w:fldChar w:fldCharType="begin"/>
    </w:r>
    <w:r w:rsidRPr="00CD3892">
      <w:rPr>
        <w:rFonts w:ascii="Arial" w:hAnsi="Arial" w:cs="Arial"/>
        <w:b/>
        <w:color w:val="000000"/>
        <w:sz w:val="16"/>
        <w:szCs w:val="16"/>
      </w:rPr>
      <w:instrText xml:space="preserve"> NUMPAGES  \* Arabic  \* MERGEFORMAT </w:instrText>
    </w:r>
    <w:r w:rsidRPr="00CD3892">
      <w:rPr>
        <w:rFonts w:ascii="Arial" w:hAnsi="Arial" w:cs="Arial"/>
        <w:b/>
        <w:color w:val="000000"/>
        <w:sz w:val="16"/>
        <w:szCs w:val="16"/>
      </w:rPr>
      <w:fldChar w:fldCharType="separate"/>
    </w:r>
    <w:r w:rsidR="0025549D">
      <w:rPr>
        <w:rFonts w:ascii="Arial" w:hAnsi="Arial" w:cs="Arial"/>
        <w:b/>
        <w:noProof/>
        <w:color w:val="000000"/>
        <w:sz w:val="16"/>
        <w:szCs w:val="16"/>
      </w:rPr>
      <w:t>4</w:t>
    </w:r>
    <w:r w:rsidRPr="00CD3892">
      <w:rPr>
        <w:rFonts w:ascii="Arial" w:hAnsi="Arial" w:cs="Arial"/>
        <w:b/>
        <w:color w:val="000000"/>
        <w:sz w:val="16"/>
        <w:szCs w:val="16"/>
      </w:rPr>
      <w:fldChar w:fldCharType="end"/>
    </w:r>
  </w:p>
  <w:p w:rsidR="00411147" w:rsidRDefault="004111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4AF" w:rsidRDefault="00C25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C5D" w:rsidRDefault="00013C5D" w:rsidP="00411147">
      <w:pPr>
        <w:spacing w:line="240" w:lineRule="auto"/>
      </w:pPr>
      <w:r>
        <w:separator/>
      </w:r>
    </w:p>
  </w:footnote>
  <w:footnote w:type="continuationSeparator" w:id="0">
    <w:p w:rsidR="00013C5D" w:rsidRDefault="00013C5D" w:rsidP="004111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4AF" w:rsidRDefault="00C254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4AF" w:rsidRDefault="00C254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4AF" w:rsidRDefault="00C254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4F452B5"/>
    <w:multiLevelType w:val="hybridMultilevel"/>
    <w:tmpl w:val="2A3A6F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A7DD79C"/>
    <w:multiLevelType w:val="hybridMultilevel"/>
    <w:tmpl w:val="053DDB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961996"/>
    <w:multiLevelType w:val="hybridMultilevel"/>
    <w:tmpl w:val="A85AF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AF615B"/>
    <w:multiLevelType w:val="hybridMultilevel"/>
    <w:tmpl w:val="5C14FCA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3837EF"/>
    <w:multiLevelType w:val="hybridMultilevel"/>
    <w:tmpl w:val="C0E0DB9A"/>
    <w:lvl w:ilvl="0" w:tplc="16E0DA3C">
      <w:start w:val="1"/>
      <w:numFmt w:val="upperLetter"/>
      <w:lvlText w:val="(%1)"/>
      <w:lvlJc w:val="left"/>
      <w:pPr>
        <w:ind w:left="372" w:hanging="3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CBEEFA"/>
    <w:multiLevelType w:val="hybridMultilevel"/>
    <w:tmpl w:val="5FCCB2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F50551A"/>
    <w:multiLevelType w:val="hybridMultilevel"/>
    <w:tmpl w:val="295733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C792275"/>
    <w:multiLevelType w:val="hybridMultilevel"/>
    <w:tmpl w:val="23A01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729F8AA"/>
    <w:multiLevelType w:val="hybridMultilevel"/>
    <w:tmpl w:val="7AFB22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557B955"/>
    <w:multiLevelType w:val="hybridMultilevel"/>
    <w:tmpl w:val="858DCE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A6860C9"/>
    <w:multiLevelType w:val="hybridMultilevel"/>
    <w:tmpl w:val="7D98B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8"/>
  </w:num>
  <w:num w:numId="4">
    <w:abstractNumId w:val="5"/>
  </w:num>
  <w:num w:numId="5">
    <w:abstractNumId w:val="0"/>
  </w:num>
  <w:num w:numId="6">
    <w:abstractNumId w:val="6"/>
  </w:num>
  <w:num w:numId="7">
    <w:abstractNumId w:val="3"/>
  </w:num>
  <w:num w:numId="8">
    <w:abstractNumId w:val="10"/>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47"/>
    <w:rsid w:val="000078F4"/>
    <w:rsid w:val="00013C5D"/>
    <w:rsid w:val="000205BD"/>
    <w:rsid w:val="00034A90"/>
    <w:rsid w:val="0006236C"/>
    <w:rsid w:val="00093ADF"/>
    <w:rsid w:val="0009778A"/>
    <w:rsid w:val="000A20C0"/>
    <w:rsid w:val="000A3AFC"/>
    <w:rsid w:val="000D126C"/>
    <w:rsid w:val="001001FD"/>
    <w:rsid w:val="00116B92"/>
    <w:rsid w:val="001353DB"/>
    <w:rsid w:val="00156963"/>
    <w:rsid w:val="001619F5"/>
    <w:rsid w:val="00164A68"/>
    <w:rsid w:val="001978F0"/>
    <w:rsid w:val="001B5768"/>
    <w:rsid w:val="001C6BF7"/>
    <w:rsid w:val="001C7613"/>
    <w:rsid w:val="001E6C5F"/>
    <w:rsid w:val="001E7177"/>
    <w:rsid w:val="001F2F60"/>
    <w:rsid w:val="001F5238"/>
    <w:rsid w:val="00222D77"/>
    <w:rsid w:val="00230599"/>
    <w:rsid w:val="00232FB1"/>
    <w:rsid w:val="002372AB"/>
    <w:rsid w:val="0024121A"/>
    <w:rsid w:val="00244B06"/>
    <w:rsid w:val="0025549D"/>
    <w:rsid w:val="002767B3"/>
    <w:rsid w:val="002A4C2A"/>
    <w:rsid w:val="002C09CC"/>
    <w:rsid w:val="002D137C"/>
    <w:rsid w:val="002D56DA"/>
    <w:rsid w:val="00333E6E"/>
    <w:rsid w:val="00370F32"/>
    <w:rsid w:val="003871D1"/>
    <w:rsid w:val="003A5FD7"/>
    <w:rsid w:val="003F6CD7"/>
    <w:rsid w:val="00411147"/>
    <w:rsid w:val="004448EE"/>
    <w:rsid w:val="004541D2"/>
    <w:rsid w:val="00470E80"/>
    <w:rsid w:val="00472971"/>
    <w:rsid w:val="0048044B"/>
    <w:rsid w:val="004A00F0"/>
    <w:rsid w:val="004E263A"/>
    <w:rsid w:val="004E6044"/>
    <w:rsid w:val="00514E70"/>
    <w:rsid w:val="00525EF4"/>
    <w:rsid w:val="00527B0D"/>
    <w:rsid w:val="0056703F"/>
    <w:rsid w:val="00567DF7"/>
    <w:rsid w:val="0057745D"/>
    <w:rsid w:val="00586AB0"/>
    <w:rsid w:val="005A6BF7"/>
    <w:rsid w:val="005A7CD0"/>
    <w:rsid w:val="005C6028"/>
    <w:rsid w:val="005D136F"/>
    <w:rsid w:val="005F0B0E"/>
    <w:rsid w:val="005F0F45"/>
    <w:rsid w:val="00615183"/>
    <w:rsid w:val="0062488A"/>
    <w:rsid w:val="00625C63"/>
    <w:rsid w:val="00630DDA"/>
    <w:rsid w:val="00634CD1"/>
    <w:rsid w:val="00637726"/>
    <w:rsid w:val="006411CC"/>
    <w:rsid w:val="0065589B"/>
    <w:rsid w:val="006759F4"/>
    <w:rsid w:val="006774E9"/>
    <w:rsid w:val="006C0F2E"/>
    <w:rsid w:val="006C2857"/>
    <w:rsid w:val="006D6FCB"/>
    <w:rsid w:val="006E1057"/>
    <w:rsid w:val="00706C79"/>
    <w:rsid w:val="007230C8"/>
    <w:rsid w:val="007668DA"/>
    <w:rsid w:val="007D1AE7"/>
    <w:rsid w:val="007E1652"/>
    <w:rsid w:val="007F3B3B"/>
    <w:rsid w:val="008046A4"/>
    <w:rsid w:val="00822053"/>
    <w:rsid w:val="00846F9A"/>
    <w:rsid w:val="00853521"/>
    <w:rsid w:val="00863622"/>
    <w:rsid w:val="008720DA"/>
    <w:rsid w:val="00876C93"/>
    <w:rsid w:val="00883D63"/>
    <w:rsid w:val="0089224B"/>
    <w:rsid w:val="00893E7D"/>
    <w:rsid w:val="008A25AE"/>
    <w:rsid w:val="00920CB7"/>
    <w:rsid w:val="00944238"/>
    <w:rsid w:val="0098397E"/>
    <w:rsid w:val="00985119"/>
    <w:rsid w:val="009A249E"/>
    <w:rsid w:val="009B205F"/>
    <w:rsid w:val="009D2F7C"/>
    <w:rsid w:val="009D6019"/>
    <w:rsid w:val="00A0716E"/>
    <w:rsid w:val="00A32466"/>
    <w:rsid w:val="00A33FAB"/>
    <w:rsid w:val="00A541A4"/>
    <w:rsid w:val="00A65CB6"/>
    <w:rsid w:val="00A8208B"/>
    <w:rsid w:val="00A840A1"/>
    <w:rsid w:val="00A84CA4"/>
    <w:rsid w:val="00AB45B7"/>
    <w:rsid w:val="00AC05EA"/>
    <w:rsid w:val="00AF3FA4"/>
    <w:rsid w:val="00AF7350"/>
    <w:rsid w:val="00B10AF8"/>
    <w:rsid w:val="00B25DCB"/>
    <w:rsid w:val="00B37B40"/>
    <w:rsid w:val="00B4207D"/>
    <w:rsid w:val="00B43E9F"/>
    <w:rsid w:val="00B627A7"/>
    <w:rsid w:val="00B67DB4"/>
    <w:rsid w:val="00B86F14"/>
    <w:rsid w:val="00B92A8B"/>
    <w:rsid w:val="00BB2602"/>
    <w:rsid w:val="00BC2A0A"/>
    <w:rsid w:val="00BC41DC"/>
    <w:rsid w:val="00BD3C51"/>
    <w:rsid w:val="00BE05C5"/>
    <w:rsid w:val="00BE79F1"/>
    <w:rsid w:val="00C046EA"/>
    <w:rsid w:val="00C1666A"/>
    <w:rsid w:val="00C254AF"/>
    <w:rsid w:val="00C42B31"/>
    <w:rsid w:val="00C50C02"/>
    <w:rsid w:val="00C76594"/>
    <w:rsid w:val="00C9559B"/>
    <w:rsid w:val="00C95A56"/>
    <w:rsid w:val="00CC18B4"/>
    <w:rsid w:val="00CD3892"/>
    <w:rsid w:val="00CF1265"/>
    <w:rsid w:val="00D1693A"/>
    <w:rsid w:val="00D35F4F"/>
    <w:rsid w:val="00D63AB5"/>
    <w:rsid w:val="00D72AFB"/>
    <w:rsid w:val="00D94676"/>
    <w:rsid w:val="00DC5463"/>
    <w:rsid w:val="00DF4EAF"/>
    <w:rsid w:val="00E20DEA"/>
    <w:rsid w:val="00E24CF6"/>
    <w:rsid w:val="00E301FF"/>
    <w:rsid w:val="00E41E4A"/>
    <w:rsid w:val="00E51095"/>
    <w:rsid w:val="00E56E36"/>
    <w:rsid w:val="00E81BB9"/>
    <w:rsid w:val="00E948BC"/>
    <w:rsid w:val="00EB7B76"/>
    <w:rsid w:val="00EC2D1E"/>
    <w:rsid w:val="00EF013D"/>
    <w:rsid w:val="00EF5600"/>
    <w:rsid w:val="00F25872"/>
    <w:rsid w:val="00F43177"/>
    <w:rsid w:val="00F52522"/>
    <w:rsid w:val="00F5262C"/>
    <w:rsid w:val="00F6560B"/>
    <w:rsid w:val="00F773A8"/>
    <w:rsid w:val="00F93584"/>
    <w:rsid w:val="00F93A62"/>
    <w:rsid w:val="00FA597F"/>
    <w:rsid w:val="00FC2DD6"/>
    <w:rsid w:val="00FD1D66"/>
    <w:rsid w:val="00FD5CB2"/>
    <w:rsid w:val="00FE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0F0AA1-45F6-4D15-BAFF-EAF04025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1147"/>
    <w:pPr>
      <w:autoSpaceDE w:val="0"/>
      <w:autoSpaceDN w:val="0"/>
      <w:adjustRightInd w:val="0"/>
      <w:spacing w:line="240" w:lineRule="auto"/>
    </w:pPr>
    <w:rPr>
      <w:rFonts w:ascii="Arial" w:hAnsi="Arial" w:cs="Arial"/>
      <w:color w:val="000000"/>
      <w:sz w:val="24"/>
      <w:szCs w:val="24"/>
    </w:rPr>
  </w:style>
  <w:style w:type="paragraph" w:styleId="Header">
    <w:name w:val="header"/>
    <w:basedOn w:val="Default"/>
    <w:next w:val="Default"/>
    <w:link w:val="HeaderChar"/>
    <w:uiPriority w:val="99"/>
    <w:rsid w:val="00411147"/>
    <w:rPr>
      <w:color w:val="auto"/>
    </w:rPr>
  </w:style>
  <w:style w:type="character" w:customStyle="1" w:styleId="HeaderChar">
    <w:name w:val="Header Char"/>
    <w:basedOn w:val="DefaultParagraphFont"/>
    <w:link w:val="Header"/>
    <w:uiPriority w:val="99"/>
    <w:rsid w:val="00411147"/>
    <w:rPr>
      <w:rFonts w:ascii="Arial" w:hAnsi="Arial" w:cs="Arial"/>
      <w:sz w:val="24"/>
      <w:szCs w:val="24"/>
    </w:rPr>
  </w:style>
  <w:style w:type="paragraph" w:styleId="ListParagraph">
    <w:name w:val="List Paragraph"/>
    <w:basedOn w:val="Normal"/>
    <w:uiPriority w:val="34"/>
    <w:qFormat/>
    <w:rsid w:val="00411147"/>
    <w:pPr>
      <w:ind w:left="720"/>
      <w:contextualSpacing/>
    </w:pPr>
  </w:style>
  <w:style w:type="paragraph" w:styleId="Footer">
    <w:name w:val="footer"/>
    <w:basedOn w:val="Normal"/>
    <w:link w:val="FooterChar"/>
    <w:uiPriority w:val="99"/>
    <w:unhideWhenUsed/>
    <w:rsid w:val="00411147"/>
    <w:pPr>
      <w:tabs>
        <w:tab w:val="center" w:pos="4680"/>
        <w:tab w:val="right" w:pos="9360"/>
      </w:tabs>
      <w:spacing w:line="240" w:lineRule="auto"/>
    </w:pPr>
  </w:style>
  <w:style w:type="character" w:customStyle="1" w:styleId="FooterChar">
    <w:name w:val="Footer Char"/>
    <w:basedOn w:val="DefaultParagraphFont"/>
    <w:link w:val="Footer"/>
    <w:uiPriority w:val="99"/>
    <w:rsid w:val="00411147"/>
  </w:style>
  <w:style w:type="paragraph" w:styleId="BalloonText">
    <w:name w:val="Balloon Text"/>
    <w:basedOn w:val="Normal"/>
    <w:link w:val="BalloonTextChar"/>
    <w:uiPriority w:val="99"/>
    <w:semiHidden/>
    <w:unhideWhenUsed/>
    <w:rsid w:val="004111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Fidelity National Financial</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Ferguson, Nancy</cp:lastModifiedBy>
  <cp:revision>5</cp:revision>
  <dcterms:created xsi:type="dcterms:W3CDTF">2016-09-30T11:28:00Z</dcterms:created>
  <dcterms:modified xsi:type="dcterms:W3CDTF">2016-09-30T11:54:00Z</dcterms:modified>
</cp:coreProperties>
</file>